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419" w:rsidRPr="006D28F1" w:rsidRDefault="009D3419" w:rsidP="008E45D3">
      <w:pPr>
        <w:spacing w:after="0"/>
        <w:jc w:val="right"/>
        <w:rPr>
          <w:rFonts w:ascii="Times New Roman" w:hAnsi="Times New Roman" w:cs="Times New Roman"/>
          <w:color w:val="000000"/>
          <w:sz w:val="24"/>
          <w:szCs w:val="24"/>
        </w:rPr>
      </w:pPr>
      <w:r w:rsidRPr="009D3419">
        <w:rPr>
          <w:rFonts w:ascii="Times New Roman" w:hAnsi="Times New Roman" w:cs="Times New Roman"/>
          <w:color w:val="000000"/>
          <w:sz w:val="24"/>
          <w:szCs w:val="24"/>
        </w:rPr>
        <w:t xml:space="preserve">                                                                                                                              </w:t>
      </w:r>
      <w:r w:rsidRPr="006D28F1">
        <w:rPr>
          <w:rFonts w:ascii="Times New Roman" w:hAnsi="Times New Roman" w:cs="Times New Roman"/>
          <w:color w:val="000000"/>
          <w:sz w:val="24"/>
          <w:szCs w:val="24"/>
        </w:rPr>
        <w:t>Приложение</w:t>
      </w:r>
    </w:p>
    <w:p w:rsidR="009D3419" w:rsidRPr="006D28F1" w:rsidRDefault="009D3419" w:rsidP="008E45D3">
      <w:pPr>
        <w:spacing w:after="0"/>
        <w:jc w:val="right"/>
        <w:rPr>
          <w:rFonts w:ascii="Times New Roman" w:hAnsi="Times New Roman" w:cs="Times New Roman"/>
          <w:color w:val="000000"/>
          <w:sz w:val="24"/>
          <w:szCs w:val="24"/>
        </w:rPr>
      </w:pPr>
      <w:r w:rsidRPr="006D28F1">
        <w:rPr>
          <w:rFonts w:ascii="Times New Roman" w:hAnsi="Times New Roman" w:cs="Times New Roman"/>
          <w:color w:val="000000"/>
          <w:sz w:val="24"/>
          <w:szCs w:val="24"/>
        </w:rPr>
        <w:t xml:space="preserve">к приказу </w:t>
      </w:r>
      <w:r w:rsidR="00744BC9" w:rsidRPr="006D28F1">
        <w:rPr>
          <w:rFonts w:ascii="Times New Roman" w:hAnsi="Times New Roman" w:cs="Times New Roman"/>
          <w:color w:val="000000"/>
          <w:sz w:val="24"/>
          <w:szCs w:val="24"/>
        </w:rPr>
        <w:t xml:space="preserve">и.о. </w:t>
      </w:r>
      <w:r w:rsidRPr="006D28F1">
        <w:rPr>
          <w:rFonts w:ascii="Times New Roman" w:hAnsi="Times New Roman" w:cs="Times New Roman"/>
          <w:color w:val="000000"/>
          <w:sz w:val="24"/>
          <w:szCs w:val="24"/>
        </w:rPr>
        <w:t xml:space="preserve">председателя </w:t>
      </w:r>
    </w:p>
    <w:p w:rsidR="009D3419" w:rsidRPr="006D28F1" w:rsidRDefault="009D3419" w:rsidP="0097152C">
      <w:pPr>
        <w:spacing w:after="0"/>
        <w:jc w:val="right"/>
        <w:rPr>
          <w:rFonts w:ascii="Times New Roman" w:hAnsi="Times New Roman" w:cs="Times New Roman"/>
          <w:color w:val="000000"/>
          <w:sz w:val="24"/>
          <w:szCs w:val="24"/>
        </w:rPr>
      </w:pPr>
      <w:r w:rsidRPr="006D28F1">
        <w:rPr>
          <w:rFonts w:ascii="Times New Roman" w:hAnsi="Times New Roman" w:cs="Times New Roman"/>
          <w:color w:val="000000"/>
          <w:sz w:val="24"/>
          <w:szCs w:val="24"/>
        </w:rPr>
        <w:t xml:space="preserve">Контрольно-счетной палаты </w:t>
      </w:r>
    </w:p>
    <w:p w:rsidR="009D3419" w:rsidRPr="006D28F1" w:rsidRDefault="009D3419" w:rsidP="0097152C">
      <w:pPr>
        <w:spacing w:after="0"/>
        <w:jc w:val="right"/>
        <w:rPr>
          <w:rFonts w:ascii="Times New Roman" w:hAnsi="Times New Roman" w:cs="Times New Roman"/>
          <w:color w:val="000000"/>
          <w:sz w:val="24"/>
          <w:szCs w:val="24"/>
        </w:rPr>
      </w:pPr>
      <w:r w:rsidRPr="006D28F1">
        <w:rPr>
          <w:rFonts w:ascii="Times New Roman" w:hAnsi="Times New Roman" w:cs="Times New Roman"/>
          <w:color w:val="000000"/>
          <w:sz w:val="24"/>
          <w:szCs w:val="24"/>
        </w:rPr>
        <w:t>МОГО «Ухта»</w:t>
      </w:r>
    </w:p>
    <w:p w:rsidR="00A82600" w:rsidRPr="006D28F1" w:rsidRDefault="00CB4663" w:rsidP="00A82600">
      <w:pPr>
        <w:spacing w:after="0"/>
        <w:jc w:val="center"/>
        <w:rPr>
          <w:rFonts w:ascii="Times New Roman" w:hAnsi="Times New Roman" w:cs="Times New Roman"/>
          <w:b/>
          <w:color w:val="000000"/>
          <w:sz w:val="24"/>
          <w:szCs w:val="24"/>
        </w:rPr>
      </w:pPr>
      <w:r w:rsidRPr="006D28F1">
        <w:rPr>
          <w:rFonts w:ascii="Times New Roman" w:hAnsi="Times New Roman" w:cs="Times New Roman"/>
          <w:color w:val="000000"/>
          <w:sz w:val="24"/>
          <w:szCs w:val="24"/>
        </w:rPr>
        <w:t xml:space="preserve">                                                                                                             </w:t>
      </w:r>
      <w:r w:rsidR="009D3419" w:rsidRPr="006D28F1">
        <w:rPr>
          <w:rFonts w:ascii="Times New Roman" w:hAnsi="Times New Roman" w:cs="Times New Roman"/>
          <w:color w:val="000000"/>
          <w:sz w:val="24"/>
          <w:szCs w:val="24"/>
        </w:rPr>
        <w:t>от «</w:t>
      </w:r>
      <w:r w:rsidR="000164EA" w:rsidRPr="006D28F1">
        <w:rPr>
          <w:rFonts w:ascii="Times New Roman" w:hAnsi="Times New Roman" w:cs="Times New Roman"/>
          <w:color w:val="000000"/>
          <w:sz w:val="24"/>
          <w:szCs w:val="24"/>
        </w:rPr>
        <w:t xml:space="preserve"> </w:t>
      </w:r>
      <w:r w:rsidR="000164EA" w:rsidRPr="006D28F1">
        <w:rPr>
          <w:rFonts w:ascii="Times New Roman" w:hAnsi="Times New Roman" w:cs="Times New Roman"/>
          <w:color w:val="000000"/>
          <w:sz w:val="24"/>
          <w:szCs w:val="24"/>
          <w:u w:val="single"/>
        </w:rPr>
        <w:t>25</w:t>
      </w:r>
      <w:r w:rsidR="000164EA" w:rsidRPr="006D28F1">
        <w:rPr>
          <w:rFonts w:ascii="Times New Roman" w:hAnsi="Times New Roman" w:cs="Times New Roman"/>
          <w:color w:val="000000"/>
          <w:sz w:val="24"/>
          <w:szCs w:val="24"/>
        </w:rPr>
        <w:t xml:space="preserve"> </w:t>
      </w:r>
      <w:r w:rsidR="009D3419" w:rsidRPr="006D28F1">
        <w:rPr>
          <w:rFonts w:ascii="Times New Roman" w:hAnsi="Times New Roman" w:cs="Times New Roman"/>
          <w:color w:val="000000"/>
          <w:sz w:val="24"/>
          <w:szCs w:val="24"/>
        </w:rPr>
        <w:t xml:space="preserve">» </w:t>
      </w:r>
      <w:r w:rsidR="000164EA" w:rsidRPr="006D28F1">
        <w:rPr>
          <w:rFonts w:ascii="Times New Roman" w:hAnsi="Times New Roman" w:cs="Times New Roman"/>
          <w:color w:val="000000"/>
          <w:sz w:val="24"/>
          <w:szCs w:val="24"/>
        </w:rPr>
        <w:t xml:space="preserve"> </w:t>
      </w:r>
      <w:r w:rsidR="00744BC9" w:rsidRPr="006D28F1">
        <w:rPr>
          <w:rFonts w:ascii="Times New Roman" w:hAnsi="Times New Roman" w:cs="Times New Roman"/>
          <w:color w:val="000000"/>
          <w:sz w:val="24"/>
          <w:szCs w:val="24"/>
          <w:u w:val="single"/>
        </w:rPr>
        <w:t>августа</w:t>
      </w:r>
      <w:r w:rsidR="000164EA" w:rsidRPr="006D28F1">
        <w:rPr>
          <w:rFonts w:ascii="Times New Roman" w:hAnsi="Times New Roman" w:cs="Times New Roman"/>
          <w:color w:val="000000"/>
          <w:sz w:val="24"/>
          <w:szCs w:val="24"/>
          <w:u w:val="single"/>
        </w:rPr>
        <w:t xml:space="preserve"> </w:t>
      </w:r>
      <w:r w:rsidR="009D3419" w:rsidRPr="006D28F1">
        <w:rPr>
          <w:rFonts w:ascii="Times New Roman" w:hAnsi="Times New Roman" w:cs="Times New Roman"/>
          <w:color w:val="000000"/>
          <w:sz w:val="24"/>
          <w:szCs w:val="24"/>
        </w:rPr>
        <w:t xml:space="preserve"> 2016 г. № </w:t>
      </w:r>
      <w:r w:rsidR="000164EA" w:rsidRPr="006D28F1">
        <w:rPr>
          <w:rFonts w:ascii="Times New Roman" w:hAnsi="Times New Roman" w:cs="Times New Roman"/>
          <w:color w:val="000000"/>
          <w:sz w:val="24"/>
          <w:szCs w:val="24"/>
        </w:rPr>
        <w:t xml:space="preserve"> </w:t>
      </w:r>
      <w:r w:rsidR="000164EA" w:rsidRPr="006D28F1">
        <w:rPr>
          <w:rFonts w:ascii="Times New Roman" w:hAnsi="Times New Roman" w:cs="Times New Roman"/>
          <w:color w:val="000000"/>
          <w:sz w:val="24"/>
          <w:szCs w:val="24"/>
          <w:u w:val="single"/>
        </w:rPr>
        <w:t>2</w:t>
      </w:r>
      <w:r w:rsidR="00744BC9" w:rsidRPr="006D28F1">
        <w:rPr>
          <w:rFonts w:ascii="Times New Roman" w:hAnsi="Times New Roman" w:cs="Times New Roman"/>
          <w:color w:val="000000"/>
          <w:sz w:val="24"/>
          <w:szCs w:val="24"/>
          <w:u w:val="single"/>
        </w:rPr>
        <w:t>3</w:t>
      </w:r>
      <w:r w:rsidR="000164EA" w:rsidRPr="006D28F1">
        <w:rPr>
          <w:rFonts w:ascii="Times New Roman" w:hAnsi="Times New Roman" w:cs="Times New Roman"/>
          <w:color w:val="000000"/>
          <w:sz w:val="24"/>
          <w:szCs w:val="24"/>
          <w:u w:val="single"/>
        </w:rPr>
        <w:t>/ПД</w:t>
      </w:r>
      <w:r w:rsidR="009D3419" w:rsidRPr="006D28F1">
        <w:rPr>
          <w:rFonts w:ascii="Times New Roman" w:hAnsi="Times New Roman" w:cs="Times New Roman"/>
          <w:color w:val="000000"/>
          <w:sz w:val="24"/>
          <w:szCs w:val="24"/>
        </w:rPr>
        <w:br/>
      </w:r>
    </w:p>
    <w:p w:rsidR="00A82600" w:rsidRDefault="00A82600" w:rsidP="00A82600">
      <w:pPr>
        <w:spacing w:after="0"/>
        <w:jc w:val="center"/>
        <w:rPr>
          <w:rFonts w:ascii="Times New Roman" w:hAnsi="Times New Roman" w:cs="Times New Roman"/>
          <w:b/>
          <w:color w:val="000000"/>
          <w:sz w:val="24"/>
          <w:szCs w:val="24"/>
        </w:rPr>
      </w:pPr>
    </w:p>
    <w:p w:rsidR="00FC3734" w:rsidRPr="006D28F1" w:rsidRDefault="00FC3734" w:rsidP="00A82600">
      <w:pPr>
        <w:spacing w:after="0"/>
        <w:jc w:val="center"/>
        <w:rPr>
          <w:rFonts w:ascii="Times New Roman" w:hAnsi="Times New Roman" w:cs="Times New Roman"/>
          <w:b/>
          <w:color w:val="000000"/>
          <w:sz w:val="24"/>
          <w:szCs w:val="24"/>
        </w:rPr>
      </w:pPr>
    </w:p>
    <w:p w:rsidR="004165D5" w:rsidRDefault="004165D5" w:rsidP="00A82600">
      <w:pPr>
        <w:spacing w:after="0" w:line="240" w:lineRule="auto"/>
        <w:jc w:val="center"/>
        <w:rPr>
          <w:rFonts w:ascii="Times New Roman" w:hAnsi="Times New Roman" w:cs="Times New Roman"/>
          <w:b/>
          <w:color w:val="000000"/>
          <w:sz w:val="26"/>
          <w:szCs w:val="26"/>
        </w:rPr>
      </w:pPr>
      <w:r w:rsidRPr="006D28F1">
        <w:rPr>
          <w:rFonts w:ascii="Times New Roman" w:hAnsi="Times New Roman" w:cs="Times New Roman"/>
          <w:b/>
          <w:color w:val="000000"/>
          <w:sz w:val="26"/>
          <w:szCs w:val="26"/>
        </w:rPr>
        <w:t>Методика прогнозирования поступлений доходов в бюджет МОГО «Ухта», администрируемых Контрольно-счетной палатой муниципального образования городского округ «Ухта»</w:t>
      </w:r>
    </w:p>
    <w:p w:rsidR="00FC3734" w:rsidRPr="006D28F1" w:rsidRDefault="00FC3734" w:rsidP="00A82600">
      <w:pPr>
        <w:spacing w:after="0" w:line="240" w:lineRule="auto"/>
        <w:jc w:val="center"/>
        <w:rPr>
          <w:rFonts w:ascii="Times New Roman" w:hAnsi="Times New Roman" w:cs="Times New Roman"/>
          <w:b/>
          <w:color w:val="000000"/>
          <w:sz w:val="26"/>
          <w:szCs w:val="26"/>
        </w:rPr>
      </w:pPr>
    </w:p>
    <w:p w:rsidR="0052363F" w:rsidRPr="006D28F1" w:rsidRDefault="0052363F" w:rsidP="00FC3734">
      <w:pPr>
        <w:pStyle w:val="2"/>
        <w:shd w:val="clear" w:color="auto" w:fill="auto"/>
        <w:spacing w:before="120" w:after="120" w:line="240" w:lineRule="auto"/>
        <w:ind w:left="23" w:firstLine="0"/>
        <w:jc w:val="center"/>
        <w:rPr>
          <w:b/>
          <w:sz w:val="24"/>
          <w:szCs w:val="24"/>
        </w:rPr>
      </w:pPr>
      <w:r w:rsidRPr="006D28F1">
        <w:rPr>
          <w:b/>
          <w:sz w:val="24"/>
          <w:szCs w:val="24"/>
          <w:lang w:val="en-US"/>
        </w:rPr>
        <w:t>I</w:t>
      </w:r>
      <w:r w:rsidRPr="006D28F1">
        <w:rPr>
          <w:b/>
          <w:sz w:val="24"/>
          <w:szCs w:val="24"/>
        </w:rPr>
        <w:t>. Общие положения</w:t>
      </w:r>
    </w:p>
    <w:p w:rsidR="0052363F" w:rsidRPr="006D28F1" w:rsidRDefault="00EA1EE4" w:rsidP="008465D4">
      <w:pPr>
        <w:spacing w:before="120" w:after="0" w:line="300" w:lineRule="exact"/>
        <w:ind w:firstLine="709"/>
        <w:jc w:val="both"/>
        <w:rPr>
          <w:rFonts w:ascii="Times New Roman" w:hAnsi="Times New Roman" w:cs="Times New Roman"/>
          <w:color w:val="000000"/>
          <w:sz w:val="24"/>
          <w:szCs w:val="24"/>
        </w:rPr>
      </w:pPr>
      <w:r w:rsidRPr="006D28F1">
        <w:rPr>
          <w:rFonts w:ascii="Times New Roman" w:hAnsi="Times New Roman" w:cs="Times New Roman"/>
          <w:color w:val="000000"/>
          <w:sz w:val="24"/>
          <w:szCs w:val="24"/>
        </w:rPr>
        <w:t xml:space="preserve">1.1. </w:t>
      </w:r>
      <w:r w:rsidR="0052363F" w:rsidRPr="006D28F1">
        <w:rPr>
          <w:rFonts w:ascii="Times New Roman" w:hAnsi="Times New Roman" w:cs="Times New Roman"/>
          <w:color w:val="000000"/>
          <w:sz w:val="24"/>
          <w:szCs w:val="24"/>
        </w:rPr>
        <w:t xml:space="preserve">Настоящая методика прогнозирования доходов в бюджет МОГО </w:t>
      </w:r>
      <w:r w:rsidR="001834C4" w:rsidRPr="006D28F1">
        <w:rPr>
          <w:rFonts w:ascii="Times New Roman" w:hAnsi="Times New Roman" w:cs="Times New Roman"/>
          <w:color w:val="000000"/>
          <w:sz w:val="24"/>
          <w:szCs w:val="24"/>
        </w:rPr>
        <w:t>«</w:t>
      </w:r>
      <w:r w:rsidR="0052363F" w:rsidRPr="006D28F1">
        <w:rPr>
          <w:rFonts w:ascii="Times New Roman" w:hAnsi="Times New Roman" w:cs="Times New Roman"/>
          <w:color w:val="000000"/>
          <w:sz w:val="24"/>
          <w:szCs w:val="24"/>
        </w:rPr>
        <w:t>Ухта</w:t>
      </w:r>
      <w:r w:rsidR="001834C4" w:rsidRPr="006D28F1">
        <w:rPr>
          <w:rFonts w:ascii="Times New Roman" w:hAnsi="Times New Roman" w:cs="Times New Roman"/>
          <w:color w:val="000000"/>
          <w:sz w:val="24"/>
          <w:szCs w:val="24"/>
        </w:rPr>
        <w:t>»</w:t>
      </w:r>
      <w:r w:rsidR="00246AA7" w:rsidRPr="006D28F1">
        <w:rPr>
          <w:rFonts w:ascii="Times New Roman" w:hAnsi="Times New Roman" w:cs="Times New Roman"/>
          <w:color w:val="000000"/>
          <w:sz w:val="24"/>
          <w:szCs w:val="24"/>
        </w:rPr>
        <w:t xml:space="preserve"> (далее – Методика прогнозирования)</w:t>
      </w:r>
      <w:r w:rsidR="0052363F" w:rsidRPr="006D28F1">
        <w:rPr>
          <w:rFonts w:ascii="Times New Roman" w:hAnsi="Times New Roman" w:cs="Times New Roman"/>
          <w:color w:val="000000"/>
          <w:sz w:val="24"/>
          <w:szCs w:val="24"/>
        </w:rPr>
        <w:t>, администрируемых</w:t>
      </w:r>
      <w:proofErr w:type="gramStart"/>
      <w:r w:rsidR="0052363F" w:rsidRPr="006D28F1">
        <w:rPr>
          <w:rFonts w:ascii="Times New Roman" w:hAnsi="Times New Roman" w:cs="Times New Roman"/>
          <w:color w:val="000000"/>
          <w:sz w:val="24"/>
          <w:szCs w:val="24"/>
        </w:rPr>
        <w:t xml:space="preserve"> </w:t>
      </w:r>
      <w:r w:rsidR="008465D4" w:rsidRPr="006D28F1">
        <w:rPr>
          <w:rFonts w:ascii="Times New Roman" w:hAnsi="Times New Roman" w:cs="Times New Roman"/>
          <w:color w:val="000000"/>
          <w:sz w:val="24"/>
          <w:szCs w:val="24"/>
        </w:rPr>
        <w:t>К</w:t>
      </w:r>
      <w:proofErr w:type="gramEnd"/>
      <w:r w:rsidR="008465D4" w:rsidRPr="006D28F1">
        <w:rPr>
          <w:rFonts w:ascii="Times New Roman" w:hAnsi="Times New Roman" w:cs="Times New Roman"/>
          <w:color w:val="000000"/>
          <w:sz w:val="24"/>
          <w:szCs w:val="24"/>
        </w:rPr>
        <w:t>онтрольно</w:t>
      </w:r>
      <w:r w:rsidR="00246AA7" w:rsidRPr="006D28F1">
        <w:rPr>
          <w:rFonts w:ascii="Times New Roman" w:hAnsi="Times New Roman" w:cs="Times New Roman"/>
          <w:color w:val="000000"/>
          <w:sz w:val="24"/>
          <w:szCs w:val="24"/>
        </w:rPr>
        <w:t xml:space="preserve"> </w:t>
      </w:r>
      <w:r w:rsidR="008465D4" w:rsidRPr="006D28F1">
        <w:rPr>
          <w:rFonts w:ascii="Times New Roman" w:hAnsi="Times New Roman" w:cs="Times New Roman"/>
          <w:color w:val="000000"/>
          <w:sz w:val="24"/>
          <w:szCs w:val="24"/>
        </w:rPr>
        <w:t>-</w:t>
      </w:r>
      <w:r w:rsidR="00246AA7" w:rsidRPr="006D28F1">
        <w:rPr>
          <w:rFonts w:ascii="Times New Roman" w:hAnsi="Times New Roman" w:cs="Times New Roman"/>
          <w:color w:val="000000"/>
          <w:sz w:val="24"/>
          <w:szCs w:val="24"/>
        </w:rPr>
        <w:t xml:space="preserve"> </w:t>
      </w:r>
      <w:r w:rsidR="008465D4" w:rsidRPr="006D28F1">
        <w:rPr>
          <w:rFonts w:ascii="Times New Roman" w:hAnsi="Times New Roman" w:cs="Times New Roman"/>
          <w:color w:val="000000"/>
          <w:sz w:val="24"/>
          <w:szCs w:val="24"/>
        </w:rPr>
        <w:t xml:space="preserve">счетной палой муниципального образования городского округа «Ухта» </w:t>
      </w:r>
      <w:r w:rsidR="0052363F" w:rsidRPr="006D28F1">
        <w:rPr>
          <w:rFonts w:ascii="Times New Roman" w:hAnsi="Times New Roman" w:cs="Times New Roman"/>
          <w:color w:val="000000"/>
          <w:sz w:val="24"/>
          <w:szCs w:val="24"/>
        </w:rPr>
        <w:t xml:space="preserve">(далее - </w:t>
      </w:r>
      <w:r w:rsidR="008465D4" w:rsidRPr="006D28F1">
        <w:rPr>
          <w:rFonts w:ascii="Times New Roman" w:hAnsi="Times New Roman" w:cs="Times New Roman"/>
          <w:color w:val="000000"/>
          <w:sz w:val="24"/>
          <w:szCs w:val="24"/>
        </w:rPr>
        <w:t>Контрольно-счетная палата МОГО «Ухта», Палата</w:t>
      </w:r>
      <w:r w:rsidR="0052363F" w:rsidRPr="006D28F1">
        <w:rPr>
          <w:rFonts w:ascii="Times New Roman" w:hAnsi="Times New Roman" w:cs="Times New Roman"/>
          <w:color w:val="000000"/>
          <w:sz w:val="24"/>
          <w:szCs w:val="24"/>
        </w:rPr>
        <w:t xml:space="preserve">) определяет основные принципы и алгоритм расчета прогнозного объема поступлений по доходам бюджета на очередной финансовый год и плановый период, в отношении которых </w:t>
      </w:r>
      <w:r w:rsidR="008465D4" w:rsidRPr="006D28F1">
        <w:rPr>
          <w:rFonts w:ascii="Times New Roman" w:hAnsi="Times New Roman" w:cs="Times New Roman"/>
          <w:color w:val="000000"/>
          <w:sz w:val="24"/>
          <w:szCs w:val="24"/>
        </w:rPr>
        <w:t>Палата</w:t>
      </w:r>
      <w:r w:rsidR="0052363F" w:rsidRPr="006D28F1">
        <w:rPr>
          <w:rFonts w:ascii="Times New Roman" w:hAnsi="Times New Roman" w:cs="Times New Roman"/>
          <w:color w:val="000000"/>
          <w:sz w:val="24"/>
          <w:szCs w:val="24"/>
        </w:rPr>
        <w:t xml:space="preserve"> выполняет бюджетные полномочия главного администратора доходов бюджета МОГО «Ухта».</w:t>
      </w:r>
    </w:p>
    <w:p w:rsidR="0052363F" w:rsidRPr="006D28F1" w:rsidRDefault="00EA1EE4" w:rsidP="008465D4">
      <w:pPr>
        <w:spacing w:before="120" w:after="0" w:line="300" w:lineRule="exact"/>
        <w:ind w:firstLine="709"/>
        <w:jc w:val="both"/>
        <w:rPr>
          <w:rFonts w:ascii="Times New Roman" w:hAnsi="Times New Roman" w:cs="Times New Roman"/>
          <w:color w:val="000000"/>
          <w:sz w:val="24"/>
          <w:szCs w:val="24"/>
        </w:rPr>
      </w:pPr>
      <w:r w:rsidRPr="006D28F1">
        <w:rPr>
          <w:rFonts w:ascii="Times New Roman" w:hAnsi="Times New Roman" w:cs="Times New Roman"/>
          <w:color w:val="000000"/>
          <w:sz w:val="24"/>
          <w:szCs w:val="24"/>
        </w:rPr>
        <w:t xml:space="preserve">1.2. </w:t>
      </w:r>
      <w:r w:rsidR="0052363F" w:rsidRPr="006D28F1">
        <w:rPr>
          <w:rFonts w:ascii="Times New Roman" w:hAnsi="Times New Roman" w:cs="Times New Roman"/>
          <w:color w:val="000000"/>
          <w:sz w:val="24"/>
          <w:szCs w:val="24"/>
        </w:rPr>
        <w:t xml:space="preserve">Методика прогнозирования применяется ко всем кодам </w:t>
      </w:r>
      <w:r w:rsidR="008C2F99" w:rsidRPr="006D28F1">
        <w:rPr>
          <w:rFonts w:ascii="Times New Roman" w:hAnsi="Times New Roman" w:cs="Times New Roman"/>
          <w:color w:val="000000"/>
          <w:sz w:val="24"/>
          <w:szCs w:val="24"/>
        </w:rPr>
        <w:t xml:space="preserve">бюджетной </w:t>
      </w:r>
      <w:r w:rsidR="0052363F" w:rsidRPr="006D28F1">
        <w:rPr>
          <w:rFonts w:ascii="Times New Roman" w:hAnsi="Times New Roman" w:cs="Times New Roman"/>
          <w:color w:val="000000"/>
          <w:sz w:val="24"/>
          <w:szCs w:val="24"/>
        </w:rPr>
        <w:t>классификации доходов</w:t>
      </w:r>
      <w:r w:rsidR="00A069DE" w:rsidRPr="006D28F1">
        <w:rPr>
          <w:rFonts w:ascii="Times New Roman" w:hAnsi="Times New Roman" w:cs="Times New Roman"/>
          <w:color w:val="000000"/>
          <w:sz w:val="24"/>
          <w:szCs w:val="24"/>
        </w:rPr>
        <w:t xml:space="preserve"> (далее - КБК)</w:t>
      </w:r>
      <w:r w:rsidR="0052363F" w:rsidRPr="006D28F1">
        <w:rPr>
          <w:rFonts w:ascii="Times New Roman" w:hAnsi="Times New Roman" w:cs="Times New Roman"/>
          <w:color w:val="000000"/>
          <w:sz w:val="24"/>
          <w:szCs w:val="24"/>
        </w:rPr>
        <w:t xml:space="preserve">, закрепленным за </w:t>
      </w:r>
      <w:r w:rsidR="00246AA7" w:rsidRPr="006D28F1">
        <w:rPr>
          <w:rFonts w:ascii="Times New Roman" w:hAnsi="Times New Roman" w:cs="Times New Roman"/>
          <w:color w:val="000000"/>
          <w:sz w:val="24"/>
          <w:szCs w:val="24"/>
        </w:rPr>
        <w:t>Контрольно-счетной палатой МОГО «Ухта»</w:t>
      </w:r>
      <w:r w:rsidR="0052363F" w:rsidRPr="006D28F1">
        <w:rPr>
          <w:rFonts w:ascii="Times New Roman" w:hAnsi="Times New Roman" w:cs="Times New Roman"/>
          <w:color w:val="000000"/>
          <w:sz w:val="24"/>
          <w:szCs w:val="24"/>
        </w:rPr>
        <w:t xml:space="preserve"> в соответствии с решением о бюджете МОГО «Ухта» на очередной финансовый год и плановый период</w:t>
      </w:r>
      <w:r w:rsidR="00246AA7" w:rsidRPr="006D28F1">
        <w:rPr>
          <w:rFonts w:ascii="Times New Roman" w:hAnsi="Times New Roman" w:cs="Times New Roman"/>
          <w:color w:val="000000"/>
          <w:sz w:val="24"/>
          <w:szCs w:val="24"/>
        </w:rPr>
        <w:t>.</w:t>
      </w:r>
    </w:p>
    <w:p w:rsidR="0052363F" w:rsidRPr="006D28F1" w:rsidRDefault="00EA1EE4" w:rsidP="008465D4">
      <w:pPr>
        <w:spacing w:before="120" w:after="0" w:line="300" w:lineRule="exact"/>
        <w:ind w:firstLine="709"/>
        <w:jc w:val="both"/>
        <w:rPr>
          <w:rFonts w:ascii="Times New Roman" w:hAnsi="Times New Roman" w:cs="Times New Roman"/>
          <w:color w:val="000000"/>
          <w:sz w:val="24"/>
          <w:szCs w:val="24"/>
        </w:rPr>
      </w:pPr>
      <w:r w:rsidRPr="006D28F1">
        <w:rPr>
          <w:rFonts w:ascii="Times New Roman" w:hAnsi="Times New Roman" w:cs="Times New Roman"/>
          <w:color w:val="000000"/>
          <w:sz w:val="24"/>
          <w:szCs w:val="24"/>
        </w:rPr>
        <w:t xml:space="preserve">1.3. </w:t>
      </w:r>
      <w:proofErr w:type="gramStart"/>
      <w:r w:rsidR="0052363F" w:rsidRPr="006D28F1">
        <w:rPr>
          <w:rFonts w:ascii="Times New Roman" w:hAnsi="Times New Roman" w:cs="Times New Roman"/>
          <w:color w:val="000000"/>
          <w:sz w:val="24"/>
          <w:szCs w:val="24"/>
        </w:rPr>
        <w:t xml:space="preserve">Прогнозирование доходов бюджета осуществляется при составлении проекта бюджета МОГО «Ухта» на очередной финансовый год и плановый период (далее - проект бюджета МОГО «Ухта») в разрезе видов доходов бюджета в соответствии с методом расчета </w:t>
      </w:r>
      <w:r w:rsidR="0052363F" w:rsidRPr="006D28F1">
        <w:t xml:space="preserve">- </w:t>
      </w:r>
      <w:r w:rsidR="0052363F" w:rsidRPr="006D28F1">
        <w:rPr>
          <w:rFonts w:ascii="Times New Roman" w:hAnsi="Times New Roman" w:cs="Times New Roman"/>
          <w:color w:val="000000"/>
          <w:sz w:val="24"/>
          <w:szCs w:val="24"/>
        </w:rPr>
        <w:t>усреднение, осуществляемым на основании усреднения годовых объемов доходов не менее чем за 3 года и ожидаемого поступления текущего года.</w:t>
      </w:r>
      <w:proofErr w:type="gramEnd"/>
    </w:p>
    <w:p w:rsidR="0052363F" w:rsidRPr="00246AA7" w:rsidRDefault="0052363F" w:rsidP="00FC3734">
      <w:pPr>
        <w:pStyle w:val="2"/>
        <w:shd w:val="clear" w:color="auto" w:fill="auto"/>
        <w:tabs>
          <w:tab w:val="left" w:pos="1945"/>
        </w:tabs>
        <w:spacing w:before="360" w:after="120" w:line="240" w:lineRule="auto"/>
        <w:ind w:firstLine="0"/>
        <w:jc w:val="center"/>
        <w:rPr>
          <w:b/>
          <w:sz w:val="24"/>
          <w:szCs w:val="24"/>
        </w:rPr>
      </w:pPr>
      <w:r w:rsidRPr="006D28F1">
        <w:rPr>
          <w:b/>
          <w:sz w:val="24"/>
          <w:szCs w:val="24"/>
          <w:lang w:val="en-US"/>
        </w:rPr>
        <w:t>II</w:t>
      </w:r>
      <w:r w:rsidRPr="006D28F1">
        <w:rPr>
          <w:b/>
          <w:sz w:val="24"/>
          <w:szCs w:val="24"/>
        </w:rPr>
        <w:t>.Прогнозирование неналоговых доходов</w:t>
      </w:r>
    </w:p>
    <w:p w:rsidR="0052363F" w:rsidRPr="002145FB" w:rsidRDefault="008C2F99" w:rsidP="00A4375F">
      <w:pPr>
        <w:pStyle w:val="ConsPlusNormal"/>
        <w:tabs>
          <w:tab w:val="left" w:pos="709"/>
        </w:tabs>
        <w:spacing w:before="120" w:line="300" w:lineRule="exact"/>
        <w:ind w:firstLine="709"/>
        <w:jc w:val="both"/>
        <w:rPr>
          <w:b/>
          <w:i/>
        </w:rPr>
      </w:pPr>
      <w:r w:rsidRPr="002145FB">
        <w:t xml:space="preserve">2.1. </w:t>
      </w:r>
      <w:r w:rsidR="0052363F" w:rsidRPr="002145FB">
        <w:t xml:space="preserve">Прочие доходы от компенсации затрат бюджетов городских округов  </w:t>
      </w:r>
      <w:r w:rsidR="00A069DE" w:rsidRPr="002145FB">
        <w:t xml:space="preserve">                                     </w:t>
      </w:r>
      <w:r w:rsidR="00A069DE" w:rsidRPr="002145FB">
        <w:rPr>
          <w:b/>
          <w:i/>
        </w:rPr>
        <w:t>(</w:t>
      </w:r>
      <w:r w:rsidR="0052363F" w:rsidRPr="002145FB">
        <w:rPr>
          <w:b/>
          <w:i/>
        </w:rPr>
        <w:t>КБК</w:t>
      </w:r>
      <w:r w:rsidR="003B77D5">
        <w:rPr>
          <w:b/>
          <w:i/>
        </w:rPr>
        <w:t xml:space="preserve"> - </w:t>
      </w:r>
      <w:r w:rsidR="0052363F" w:rsidRPr="002145FB">
        <w:rPr>
          <w:b/>
          <w:i/>
        </w:rPr>
        <w:t xml:space="preserve"> 9</w:t>
      </w:r>
      <w:r w:rsidR="00877E4B" w:rsidRPr="002145FB">
        <w:rPr>
          <w:b/>
          <w:i/>
        </w:rPr>
        <w:t>05</w:t>
      </w:r>
      <w:r w:rsidR="0052363F" w:rsidRPr="002145FB">
        <w:rPr>
          <w:b/>
          <w:i/>
        </w:rPr>
        <w:t xml:space="preserve"> 1 13 02994 04 0000 130</w:t>
      </w:r>
      <w:r w:rsidR="00A069DE" w:rsidRPr="002145FB">
        <w:rPr>
          <w:b/>
          <w:i/>
        </w:rPr>
        <w:t>)</w:t>
      </w:r>
    </w:p>
    <w:p w:rsidR="0052363F" w:rsidRDefault="0052363F" w:rsidP="00FC3734">
      <w:pPr>
        <w:pStyle w:val="ConsPlusNormal"/>
        <w:tabs>
          <w:tab w:val="left" w:pos="709"/>
        </w:tabs>
        <w:spacing w:before="60" w:line="300" w:lineRule="exact"/>
        <w:ind w:firstLine="709"/>
        <w:jc w:val="both"/>
      </w:pPr>
      <w:r w:rsidRPr="002145FB">
        <w:t>Расчет прогнозируемой суммы осуществляется на основании усредненных годовых доходов за последние три года и ожидаемого поступления текущего года</w:t>
      </w:r>
      <w:r w:rsidR="000D1245">
        <w:t>, определяется по формуле:</w:t>
      </w:r>
    </w:p>
    <w:p w:rsidR="002011D1" w:rsidRPr="00280534" w:rsidRDefault="002011D1" w:rsidP="00A4375F">
      <w:pPr>
        <w:pStyle w:val="ConsPlusNormal"/>
        <w:tabs>
          <w:tab w:val="left" w:pos="709"/>
        </w:tabs>
        <w:spacing w:before="60" w:line="300" w:lineRule="exact"/>
        <w:ind w:firstLine="709"/>
        <w:jc w:val="both"/>
        <w:rPr>
          <w:sz w:val="20"/>
          <w:szCs w:val="20"/>
        </w:rPr>
      </w:pPr>
    </w:p>
    <w:p w:rsidR="005D2BA5" w:rsidRDefault="00395A09" w:rsidP="00A4375F">
      <w:pPr>
        <w:pStyle w:val="ConsPlusNormal"/>
        <w:tabs>
          <w:tab w:val="left" w:pos="709"/>
        </w:tabs>
        <w:ind w:firstLine="709"/>
        <w:jc w:val="both"/>
      </w:pPr>
      <m:oMathPara>
        <m:oMath>
          <m:r>
            <m:rPr>
              <m:sty m:val="b"/>
            </m:rPr>
            <w:rPr>
              <w:rFonts w:ascii="Cambria Math" w:hAnsi="Cambria Math"/>
            </w:rPr>
            <m:t>П</m:t>
          </m:r>
          <m:r>
            <m:rPr>
              <m:nor/>
            </m:rPr>
            <w:rPr>
              <w:rFonts w:ascii="Cambria Math" w:hAnsi="Cambria Math"/>
              <w:b/>
              <w:vertAlign w:val="subscript"/>
            </w:rPr>
            <m:t xml:space="preserve">кз </m:t>
          </m:r>
          <m:r>
            <m:rPr>
              <m:sty m:val="b"/>
            </m:rPr>
            <w:rPr>
              <w:rFonts w:ascii="Cambria Math" w:hAnsi="Cambria Math"/>
              <w:vertAlign w:val="subscript"/>
            </w:rPr>
            <m:t xml:space="preserve">= </m:t>
          </m:r>
          <m:f>
            <m:fPr>
              <m:ctrlPr>
                <w:rPr>
                  <w:rFonts w:ascii="Cambria Math" w:hAnsi="Cambria Math"/>
                  <w:b/>
                  <w:i/>
                  <w:vertAlign w:val="subscript"/>
                </w:rPr>
              </m:ctrlPr>
            </m:fPr>
            <m:num>
              <m:r>
                <m:rPr>
                  <m:sty m:val="b"/>
                </m:rPr>
                <w:rPr>
                  <w:rFonts w:ascii="Cambria Math" w:hAnsi="Cambria Math"/>
                </w:rPr>
                <m:t>П</m:t>
              </m:r>
              <m:r>
                <m:rPr>
                  <m:nor/>
                </m:rPr>
                <w:rPr>
                  <w:rFonts w:ascii="Cambria Math" w:hAnsi="Cambria Math"/>
                  <w:b/>
                  <w:vertAlign w:val="subscript"/>
                </w:rPr>
                <m:t>кзт</m:t>
              </m:r>
              <m:r>
                <m:rPr>
                  <m:sty m:val="b"/>
                </m:rPr>
                <w:rPr>
                  <w:rFonts w:ascii="Cambria Math" w:hAnsi="Cambria Math"/>
                  <w:vertAlign w:val="subscript"/>
                </w:rPr>
                <m:t>+</m:t>
              </m:r>
              <m:r>
                <m:rPr>
                  <m:sty m:val="b"/>
                </m:rPr>
                <w:rPr>
                  <w:rFonts w:ascii="Cambria Math" w:hAnsi="Cambria Math"/>
                </w:rPr>
                <m:t>П</m:t>
              </m:r>
              <m:r>
                <m:rPr>
                  <m:nor/>
                </m:rPr>
                <w:rPr>
                  <w:rFonts w:ascii="Cambria Math" w:hAnsi="Cambria Math"/>
                  <w:b/>
                  <w:vertAlign w:val="subscript"/>
                </w:rPr>
                <m:t>кзпг1</m:t>
              </m:r>
              <m:r>
                <m:rPr>
                  <m:sty m:val="b"/>
                </m:rPr>
                <w:rPr>
                  <w:rFonts w:ascii="Cambria Math" w:hAnsi="Cambria Math"/>
                </w:rPr>
                <m:t xml:space="preserve">+ </m:t>
              </m:r>
              <m:r>
                <m:rPr>
                  <m:sty m:val="b"/>
                </m:rPr>
                <w:rPr>
                  <w:rFonts w:ascii="Cambria Math" w:hAnsi="Cambria Math"/>
                  <w:vertAlign w:val="subscript"/>
                </w:rPr>
                <m:t>П</m:t>
              </m:r>
              <m:r>
                <m:rPr>
                  <m:nor/>
                </m:rPr>
                <w:rPr>
                  <w:rFonts w:ascii="Cambria Math" w:hAnsi="Cambria Math"/>
                  <w:b/>
                  <w:vertAlign w:val="subscript"/>
                </w:rPr>
                <m:t>кзпг2</m:t>
              </m:r>
              <m:r>
                <m:rPr>
                  <m:sty m:val="b"/>
                </m:rPr>
                <w:rPr>
                  <w:rFonts w:ascii="Cambria Math" w:hAnsi="Cambria Math"/>
                </w:rPr>
                <m:t>+П</m:t>
              </m:r>
              <m:r>
                <m:rPr>
                  <m:nor/>
                </m:rPr>
                <w:rPr>
                  <w:rFonts w:ascii="Cambria Math" w:hAnsi="Cambria Math"/>
                  <w:b/>
                  <w:vertAlign w:val="subscript"/>
                </w:rPr>
                <m:t>кзпгЗ</m:t>
              </m:r>
            </m:num>
            <m:den>
              <m:r>
                <m:rPr>
                  <m:sty m:val="bi"/>
                </m:rPr>
                <w:rPr>
                  <w:rFonts w:ascii="Cambria Math" w:hAnsi="Cambria Math"/>
                  <w:vertAlign w:val="subscript"/>
                </w:rPr>
                <m:t>4</m:t>
              </m:r>
            </m:den>
          </m:f>
          <m:r>
            <w:rPr>
              <w:rFonts w:ascii="Cambria Math" w:hAnsi="Cambria Math"/>
              <w:vertAlign w:val="subscript"/>
            </w:rPr>
            <m:t xml:space="preserve"> ,</m:t>
          </m:r>
        </m:oMath>
      </m:oMathPara>
    </w:p>
    <w:p w:rsidR="00280534" w:rsidRPr="00280534" w:rsidRDefault="00280534" w:rsidP="002011D1">
      <w:pPr>
        <w:pStyle w:val="ConsPlusNormal"/>
        <w:tabs>
          <w:tab w:val="left" w:pos="709"/>
        </w:tabs>
        <w:ind w:firstLine="709"/>
        <w:rPr>
          <w:color w:val="000000"/>
          <w:sz w:val="20"/>
          <w:szCs w:val="20"/>
        </w:rPr>
      </w:pPr>
    </w:p>
    <w:p w:rsidR="005D2BA5" w:rsidRPr="00280534" w:rsidRDefault="00280534" w:rsidP="002011D1">
      <w:pPr>
        <w:pStyle w:val="ConsPlusNormal"/>
        <w:tabs>
          <w:tab w:val="left" w:pos="709"/>
        </w:tabs>
        <w:ind w:firstLine="709"/>
        <w:rPr>
          <w:color w:val="000000"/>
        </w:rPr>
      </w:pPr>
      <w:r>
        <w:rPr>
          <w:color w:val="000000"/>
        </w:rPr>
        <w:t>г</w:t>
      </w:r>
      <w:r w:rsidRPr="00280534">
        <w:rPr>
          <w:color w:val="000000"/>
        </w:rPr>
        <w:t>де:</w:t>
      </w:r>
    </w:p>
    <w:p w:rsidR="0052363F" w:rsidRPr="00DD3C17" w:rsidRDefault="0052363F" w:rsidP="000D1245">
      <w:pPr>
        <w:pStyle w:val="2"/>
        <w:shd w:val="clear" w:color="auto" w:fill="auto"/>
        <w:spacing w:line="240" w:lineRule="auto"/>
        <w:ind w:left="23" w:firstLine="709"/>
        <w:jc w:val="both"/>
        <w:rPr>
          <w:rFonts w:eastAsiaTheme="minorHAnsi"/>
          <w:color w:val="000000"/>
          <w:sz w:val="24"/>
          <w:szCs w:val="24"/>
        </w:rPr>
      </w:pPr>
      <w:proofErr w:type="spellStart"/>
      <w:r w:rsidRPr="00DD3C17">
        <w:rPr>
          <w:rFonts w:eastAsiaTheme="minorHAnsi"/>
          <w:sz w:val="24"/>
          <w:szCs w:val="24"/>
        </w:rPr>
        <w:t>П</w:t>
      </w:r>
      <w:r w:rsidRPr="000D1245">
        <w:rPr>
          <w:rFonts w:eastAsiaTheme="minorHAnsi"/>
          <w:sz w:val="18"/>
          <w:szCs w:val="18"/>
        </w:rPr>
        <w:t>кз</w:t>
      </w:r>
      <w:proofErr w:type="spellEnd"/>
      <w:r w:rsidR="000D1245">
        <w:rPr>
          <w:rFonts w:eastAsiaTheme="minorHAnsi"/>
          <w:sz w:val="18"/>
          <w:szCs w:val="18"/>
        </w:rPr>
        <w:t xml:space="preserve"> </w:t>
      </w:r>
      <w:r w:rsidRPr="00DD3C17">
        <w:rPr>
          <w:rFonts w:eastAsiaTheme="minorHAnsi"/>
          <w:sz w:val="24"/>
          <w:szCs w:val="24"/>
        </w:rPr>
        <w:t xml:space="preserve">- </w:t>
      </w:r>
      <w:r w:rsidRPr="00DD3C17">
        <w:rPr>
          <w:rFonts w:eastAsiaTheme="minorHAnsi"/>
          <w:color w:val="000000"/>
          <w:sz w:val="24"/>
          <w:szCs w:val="24"/>
        </w:rPr>
        <w:t xml:space="preserve">прогноз доходов от компенсации затрат бюджета </w:t>
      </w:r>
      <w:r w:rsidRPr="00DD3C17">
        <w:rPr>
          <w:rFonts w:eastAsiaTheme="minorHAnsi"/>
          <w:sz w:val="24"/>
          <w:szCs w:val="24"/>
        </w:rPr>
        <w:t xml:space="preserve">МОГО </w:t>
      </w:r>
      <w:r w:rsidRPr="00DD3C17">
        <w:rPr>
          <w:rFonts w:eastAsiaTheme="minorHAnsi"/>
          <w:color w:val="000000"/>
          <w:sz w:val="24"/>
          <w:szCs w:val="24"/>
        </w:rPr>
        <w:t>«Ухта»</w:t>
      </w:r>
      <w:r w:rsidR="00FC5558">
        <w:rPr>
          <w:rFonts w:eastAsiaTheme="minorHAnsi"/>
          <w:color w:val="000000"/>
          <w:sz w:val="24"/>
          <w:szCs w:val="24"/>
        </w:rPr>
        <w:t>;</w:t>
      </w:r>
    </w:p>
    <w:p w:rsidR="0052363F" w:rsidRPr="00DD3C17" w:rsidRDefault="0052363F" w:rsidP="000D1245">
      <w:pPr>
        <w:pStyle w:val="2"/>
        <w:shd w:val="clear" w:color="auto" w:fill="auto"/>
        <w:spacing w:line="240" w:lineRule="auto"/>
        <w:ind w:left="23" w:right="20" w:firstLine="709"/>
        <w:jc w:val="both"/>
        <w:rPr>
          <w:rFonts w:eastAsiaTheme="minorHAnsi"/>
          <w:color w:val="000000"/>
          <w:sz w:val="24"/>
          <w:szCs w:val="24"/>
        </w:rPr>
      </w:pPr>
      <w:proofErr w:type="spellStart"/>
      <w:r w:rsidRPr="00DD3C17">
        <w:rPr>
          <w:rFonts w:eastAsiaTheme="minorHAnsi"/>
          <w:sz w:val="24"/>
          <w:szCs w:val="24"/>
        </w:rPr>
        <w:t>П</w:t>
      </w:r>
      <w:r w:rsidRPr="000D1245">
        <w:rPr>
          <w:rFonts w:eastAsiaTheme="minorHAnsi"/>
          <w:sz w:val="18"/>
          <w:szCs w:val="18"/>
        </w:rPr>
        <w:t>кзтг</w:t>
      </w:r>
      <w:proofErr w:type="spellEnd"/>
      <w:r w:rsidRPr="000D1245">
        <w:rPr>
          <w:rFonts w:eastAsiaTheme="minorHAnsi"/>
          <w:sz w:val="18"/>
          <w:szCs w:val="18"/>
        </w:rPr>
        <w:t xml:space="preserve"> </w:t>
      </w:r>
      <w:r w:rsidRPr="00DD3C17">
        <w:rPr>
          <w:rFonts w:eastAsiaTheme="minorHAnsi"/>
          <w:color w:val="000000"/>
          <w:sz w:val="24"/>
          <w:szCs w:val="24"/>
        </w:rPr>
        <w:t xml:space="preserve">- ожидаемое поступление доходов от компенсации затрат бюджета </w:t>
      </w:r>
      <w:r w:rsidRPr="00DD3C17">
        <w:rPr>
          <w:rFonts w:eastAsiaTheme="minorHAnsi"/>
          <w:sz w:val="24"/>
          <w:szCs w:val="24"/>
        </w:rPr>
        <w:t xml:space="preserve">МОГО </w:t>
      </w:r>
      <w:r w:rsidRPr="00DD3C17">
        <w:rPr>
          <w:rFonts w:eastAsiaTheme="minorHAnsi"/>
          <w:color w:val="000000"/>
          <w:sz w:val="24"/>
          <w:szCs w:val="24"/>
        </w:rPr>
        <w:t>«Ухта» в текущем году</w:t>
      </w:r>
      <w:r w:rsidR="00FC5558">
        <w:rPr>
          <w:rFonts w:eastAsiaTheme="minorHAnsi"/>
          <w:color w:val="000000"/>
          <w:sz w:val="24"/>
          <w:szCs w:val="24"/>
        </w:rPr>
        <w:t>;</w:t>
      </w:r>
    </w:p>
    <w:p w:rsidR="0052363F" w:rsidRPr="00DD3C17" w:rsidRDefault="0052363F" w:rsidP="000D1245">
      <w:pPr>
        <w:pStyle w:val="2"/>
        <w:shd w:val="clear" w:color="auto" w:fill="auto"/>
        <w:spacing w:line="240" w:lineRule="auto"/>
        <w:ind w:left="23" w:right="20" w:firstLine="709"/>
        <w:jc w:val="both"/>
        <w:rPr>
          <w:rFonts w:eastAsiaTheme="minorHAnsi"/>
          <w:color w:val="000000"/>
          <w:sz w:val="24"/>
          <w:szCs w:val="24"/>
        </w:rPr>
      </w:pPr>
      <w:r w:rsidRPr="00DD3C17">
        <w:rPr>
          <w:rFonts w:eastAsiaTheme="minorHAnsi"/>
          <w:sz w:val="24"/>
          <w:szCs w:val="24"/>
        </w:rPr>
        <w:t>П</w:t>
      </w:r>
      <w:r w:rsidRPr="000D1245">
        <w:rPr>
          <w:rFonts w:eastAsiaTheme="minorHAnsi"/>
          <w:sz w:val="18"/>
          <w:szCs w:val="18"/>
        </w:rPr>
        <w:t>кзпг</w:t>
      </w:r>
      <w:proofErr w:type="gramStart"/>
      <w:r w:rsidRPr="000D1245">
        <w:rPr>
          <w:rFonts w:eastAsiaTheme="minorHAnsi"/>
          <w:sz w:val="18"/>
          <w:szCs w:val="18"/>
        </w:rPr>
        <w:t>1</w:t>
      </w:r>
      <w:proofErr w:type="gramEnd"/>
      <w:r w:rsidRPr="00DD3C17">
        <w:rPr>
          <w:rFonts w:eastAsiaTheme="minorHAnsi"/>
          <w:sz w:val="24"/>
          <w:szCs w:val="24"/>
        </w:rPr>
        <w:t>, П</w:t>
      </w:r>
      <w:r w:rsidRPr="000D1245">
        <w:rPr>
          <w:rFonts w:eastAsiaTheme="minorHAnsi"/>
          <w:sz w:val="18"/>
          <w:szCs w:val="18"/>
        </w:rPr>
        <w:t>кзпг2</w:t>
      </w:r>
      <w:r w:rsidRPr="00DD3C17">
        <w:rPr>
          <w:rFonts w:eastAsiaTheme="minorHAnsi"/>
          <w:sz w:val="24"/>
          <w:szCs w:val="24"/>
        </w:rPr>
        <w:t xml:space="preserve">, </w:t>
      </w:r>
      <w:proofErr w:type="spellStart"/>
      <w:r w:rsidRPr="00DD3C17">
        <w:rPr>
          <w:rFonts w:eastAsiaTheme="minorHAnsi"/>
          <w:sz w:val="24"/>
          <w:szCs w:val="24"/>
        </w:rPr>
        <w:t>П</w:t>
      </w:r>
      <w:r w:rsidRPr="000D1245">
        <w:rPr>
          <w:rFonts w:eastAsiaTheme="minorHAnsi"/>
          <w:sz w:val="18"/>
          <w:szCs w:val="18"/>
        </w:rPr>
        <w:t>кзпгЗ</w:t>
      </w:r>
      <w:proofErr w:type="spellEnd"/>
      <w:r w:rsidR="000D1245">
        <w:rPr>
          <w:rFonts w:eastAsiaTheme="minorHAnsi"/>
          <w:sz w:val="24"/>
          <w:szCs w:val="24"/>
        </w:rPr>
        <w:t xml:space="preserve"> -</w:t>
      </w:r>
      <w:r w:rsidRPr="00DD3C17">
        <w:rPr>
          <w:rFonts w:eastAsiaTheme="minorHAnsi"/>
          <w:sz w:val="24"/>
          <w:szCs w:val="24"/>
        </w:rPr>
        <w:t xml:space="preserve"> </w:t>
      </w:r>
      <w:r w:rsidRPr="00DD3C17">
        <w:rPr>
          <w:rFonts w:eastAsiaTheme="minorHAnsi"/>
          <w:color w:val="000000"/>
          <w:sz w:val="24"/>
          <w:szCs w:val="24"/>
        </w:rPr>
        <w:t>поступление доходов от компенсации затрат бюджета МОГО «Ухта» в предшествующие годы, полученное из отчета об исполнении бюджета МОГО «Ухта» за соответствующий год.</w:t>
      </w:r>
    </w:p>
    <w:p w:rsidR="00FC3734" w:rsidRDefault="00FC3734" w:rsidP="006D28F1">
      <w:pPr>
        <w:pStyle w:val="ConsPlusNormal"/>
        <w:tabs>
          <w:tab w:val="left" w:pos="709"/>
        </w:tabs>
        <w:spacing w:before="120" w:line="300" w:lineRule="exact"/>
        <w:ind w:firstLine="709"/>
        <w:jc w:val="both"/>
      </w:pPr>
    </w:p>
    <w:p w:rsidR="0052363F" w:rsidRPr="00FC5558" w:rsidRDefault="00FC5558" w:rsidP="006D28F1">
      <w:pPr>
        <w:pStyle w:val="ConsPlusNormal"/>
        <w:tabs>
          <w:tab w:val="left" w:pos="709"/>
        </w:tabs>
        <w:spacing w:before="120" w:line="300" w:lineRule="exact"/>
        <w:ind w:firstLine="709"/>
        <w:jc w:val="both"/>
      </w:pPr>
      <w:r>
        <w:lastRenderedPageBreak/>
        <w:t xml:space="preserve">2.2. </w:t>
      </w:r>
      <w:r w:rsidR="0052363F" w:rsidRPr="00FC5558">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r>
        <w:t xml:space="preserve"> </w:t>
      </w:r>
      <w:r w:rsidRPr="00FC5558">
        <w:rPr>
          <w:b/>
          <w:i/>
        </w:rPr>
        <w:t>(</w:t>
      </w:r>
      <w:r w:rsidR="0052363F" w:rsidRPr="00FC5558">
        <w:rPr>
          <w:b/>
          <w:i/>
        </w:rPr>
        <w:t xml:space="preserve">КБК </w:t>
      </w:r>
      <w:r w:rsidR="003B77D5">
        <w:rPr>
          <w:b/>
          <w:i/>
        </w:rPr>
        <w:t xml:space="preserve">- </w:t>
      </w:r>
      <w:r w:rsidR="0052363F" w:rsidRPr="00FC5558">
        <w:rPr>
          <w:b/>
          <w:i/>
        </w:rPr>
        <w:t>9</w:t>
      </w:r>
      <w:r w:rsidRPr="00FC5558">
        <w:rPr>
          <w:b/>
          <w:i/>
        </w:rPr>
        <w:t>05</w:t>
      </w:r>
      <w:r w:rsidR="0052363F" w:rsidRPr="00FC5558">
        <w:rPr>
          <w:b/>
          <w:i/>
        </w:rPr>
        <w:t xml:space="preserve"> 1 16 23041 04 0000 140</w:t>
      </w:r>
      <w:r w:rsidRPr="00FC5558">
        <w:rPr>
          <w:b/>
          <w:i/>
        </w:rPr>
        <w:t>)</w:t>
      </w:r>
    </w:p>
    <w:p w:rsidR="006D28F1" w:rsidRDefault="0052363F" w:rsidP="006D28F1">
      <w:pPr>
        <w:pStyle w:val="ConsPlusNormal"/>
        <w:tabs>
          <w:tab w:val="left" w:pos="709"/>
        </w:tabs>
        <w:spacing w:before="60" w:line="300" w:lineRule="exact"/>
        <w:ind w:firstLine="709"/>
        <w:jc w:val="both"/>
      </w:pPr>
      <w:r w:rsidRPr="00FC5558">
        <w:t>Расчет прогнозируемой суммы осуществляется на основании усредненных годовых доходов за последние три года и ожидаемого поступления текущего года</w:t>
      </w:r>
      <w:r w:rsidR="006D28F1">
        <w:t>, определяется по формуле:</w:t>
      </w:r>
    </w:p>
    <w:p w:rsidR="00FC5558" w:rsidRPr="00280534" w:rsidRDefault="00FC5558" w:rsidP="00FC5558">
      <w:pPr>
        <w:pStyle w:val="ConsPlusNormal"/>
        <w:tabs>
          <w:tab w:val="left" w:pos="709"/>
        </w:tabs>
        <w:spacing w:before="60" w:line="300" w:lineRule="exact"/>
        <w:ind w:firstLine="709"/>
        <w:jc w:val="both"/>
        <w:rPr>
          <w:sz w:val="20"/>
          <w:szCs w:val="20"/>
        </w:rPr>
      </w:pPr>
    </w:p>
    <w:p w:rsidR="00FC5558" w:rsidRDefault="00FC5558" w:rsidP="00FC5558">
      <w:pPr>
        <w:pStyle w:val="ConsPlusNormal"/>
        <w:tabs>
          <w:tab w:val="left" w:pos="709"/>
        </w:tabs>
        <w:ind w:firstLine="709"/>
        <w:jc w:val="both"/>
      </w:pPr>
      <m:oMathPara>
        <m:oMath>
          <m:r>
            <m:rPr>
              <m:sty m:val="b"/>
            </m:rPr>
            <w:rPr>
              <w:rFonts w:ascii="Cambria Math" w:hAnsi="Cambria Math"/>
            </w:rPr>
            <m:t>П</m:t>
          </m:r>
          <m:r>
            <m:rPr>
              <m:nor/>
            </m:rPr>
            <w:rPr>
              <w:rFonts w:ascii="Cambria Math" w:hAnsi="Cambria Math"/>
              <w:b/>
              <w:vertAlign w:val="subscript"/>
            </w:rPr>
            <m:t>ву</m:t>
          </m:r>
          <m:r>
            <m:rPr>
              <m:sty m:val="b"/>
            </m:rPr>
            <w:rPr>
              <w:rFonts w:ascii="Cambria Math" w:hAnsi="Cambria Math"/>
              <w:vertAlign w:val="subscript"/>
            </w:rPr>
            <m:t xml:space="preserve">= </m:t>
          </m:r>
          <m:f>
            <m:fPr>
              <m:ctrlPr>
                <w:rPr>
                  <w:rFonts w:ascii="Cambria Math" w:hAnsi="Cambria Math"/>
                  <w:b/>
                  <w:i/>
                  <w:vertAlign w:val="subscript"/>
                </w:rPr>
              </m:ctrlPr>
            </m:fPr>
            <m:num>
              <m:r>
                <m:rPr>
                  <m:sty m:val="b"/>
                </m:rPr>
                <w:rPr>
                  <w:rFonts w:ascii="Cambria Math" w:hAnsi="Cambria Math"/>
                </w:rPr>
                <m:t>П</m:t>
              </m:r>
              <m:r>
                <m:rPr>
                  <m:nor/>
                </m:rPr>
                <w:rPr>
                  <w:rFonts w:ascii="Cambria Math" w:hAnsi="Cambria Math"/>
                  <w:b/>
                  <w:vertAlign w:val="subscript"/>
                </w:rPr>
                <m:t>вутг</m:t>
              </m:r>
              <m:r>
                <m:rPr>
                  <m:sty m:val="b"/>
                </m:rPr>
                <w:rPr>
                  <w:rFonts w:ascii="Cambria Math" w:hAnsi="Cambria Math"/>
                  <w:vertAlign w:val="subscript"/>
                </w:rPr>
                <m:t>+</m:t>
              </m:r>
              <m:r>
                <m:rPr>
                  <m:sty m:val="b"/>
                </m:rPr>
                <w:rPr>
                  <w:rFonts w:ascii="Cambria Math" w:hAnsi="Cambria Math"/>
                </w:rPr>
                <m:t>П</m:t>
              </m:r>
              <m:r>
                <m:rPr>
                  <m:nor/>
                </m:rPr>
                <w:rPr>
                  <w:rFonts w:ascii="Cambria Math" w:hAnsi="Cambria Math"/>
                  <w:b/>
                  <w:vertAlign w:val="subscript"/>
                </w:rPr>
                <m:t>вупг1</m:t>
              </m:r>
              <m:r>
                <m:rPr>
                  <m:sty m:val="b"/>
                </m:rPr>
                <w:rPr>
                  <w:rFonts w:ascii="Cambria Math" w:hAnsi="Cambria Math"/>
                </w:rPr>
                <m:t xml:space="preserve">+ </m:t>
              </m:r>
              <m:r>
                <m:rPr>
                  <m:sty m:val="b"/>
                </m:rPr>
                <w:rPr>
                  <w:rFonts w:ascii="Cambria Math" w:hAnsi="Cambria Math"/>
                  <w:vertAlign w:val="subscript"/>
                </w:rPr>
                <m:t>П</m:t>
              </m:r>
              <m:r>
                <m:rPr>
                  <m:nor/>
                </m:rPr>
                <w:rPr>
                  <w:rFonts w:ascii="Cambria Math" w:hAnsi="Cambria Math"/>
                  <w:b/>
                  <w:vertAlign w:val="subscript"/>
                </w:rPr>
                <m:t>вупг2</m:t>
              </m:r>
              <m:r>
                <m:rPr>
                  <m:sty m:val="b"/>
                </m:rPr>
                <w:rPr>
                  <w:rFonts w:ascii="Cambria Math" w:hAnsi="Cambria Math"/>
                </w:rPr>
                <m:t>+П</m:t>
              </m:r>
              <m:r>
                <m:rPr>
                  <m:nor/>
                </m:rPr>
                <w:rPr>
                  <w:rFonts w:ascii="Cambria Math" w:hAnsi="Cambria Math"/>
                  <w:b/>
                  <w:vertAlign w:val="subscript"/>
                </w:rPr>
                <m:t>вупгЗ</m:t>
              </m:r>
            </m:num>
            <m:den>
              <m:r>
                <m:rPr>
                  <m:sty m:val="bi"/>
                </m:rPr>
                <w:rPr>
                  <w:rFonts w:ascii="Cambria Math" w:hAnsi="Cambria Math"/>
                  <w:vertAlign w:val="subscript"/>
                </w:rPr>
                <m:t>4</m:t>
              </m:r>
            </m:den>
          </m:f>
          <m:r>
            <w:rPr>
              <w:rFonts w:ascii="Cambria Math" w:hAnsi="Cambria Math"/>
              <w:vertAlign w:val="subscript"/>
            </w:rPr>
            <m:t xml:space="preserve"> ,</m:t>
          </m:r>
        </m:oMath>
      </m:oMathPara>
    </w:p>
    <w:p w:rsidR="00FC5558" w:rsidRPr="00280534" w:rsidRDefault="00FC5558" w:rsidP="00FC5558">
      <w:pPr>
        <w:pStyle w:val="ConsPlusNormal"/>
        <w:tabs>
          <w:tab w:val="left" w:pos="709"/>
        </w:tabs>
        <w:ind w:firstLine="709"/>
        <w:rPr>
          <w:color w:val="000000"/>
          <w:sz w:val="20"/>
          <w:szCs w:val="20"/>
        </w:rPr>
      </w:pPr>
    </w:p>
    <w:p w:rsidR="00FC5558" w:rsidRPr="00280534" w:rsidRDefault="00FC5558" w:rsidP="00FC5558">
      <w:pPr>
        <w:pStyle w:val="ConsPlusNormal"/>
        <w:tabs>
          <w:tab w:val="left" w:pos="709"/>
        </w:tabs>
        <w:ind w:firstLine="709"/>
        <w:rPr>
          <w:color w:val="000000"/>
        </w:rPr>
      </w:pPr>
      <w:r>
        <w:rPr>
          <w:color w:val="000000"/>
        </w:rPr>
        <w:t>г</w:t>
      </w:r>
      <w:r w:rsidRPr="00280534">
        <w:rPr>
          <w:color w:val="000000"/>
        </w:rPr>
        <w:t>де:</w:t>
      </w:r>
    </w:p>
    <w:p w:rsidR="00FC5558" w:rsidRPr="00DD3C17" w:rsidRDefault="00FC5558" w:rsidP="00FC5558">
      <w:pPr>
        <w:pStyle w:val="2"/>
        <w:shd w:val="clear" w:color="auto" w:fill="auto"/>
        <w:spacing w:line="240" w:lineRule="auto"/>
        <w:ind w:left="23" w:firstLine="709"/>
        <w:jc w:val="both"/>
        <w:rPr>
          <w:rFonts w:eastAsiaTheme="minorHAnsi"/>
          <w:color w:val="000000"/>
          <w:sz w:val="24"/>
          <w:szCs w:val="24"/>
        </w:rPr>
      </w:pPr>
      <w:proofErr w:type="spellStart"/>
      <w:r w:rsidRPr="00DD3C17">
        <w:rPr>
          <w:rFonts w:eastAsiaTheme="minorHAnsi"/>
          <w:sz w:val="24"/>
          <w:szCs w:val="24"/>
        </w:rPr>
        <w:t>П</w:t>
      </w:r>
      <w:r>
        <w:rPr>
          <w:rFonts w:eastAsiaTheme="minorHAnsi"/>
          <w:sz w:val="18"/>
          <w:szCs w:val="18"/>
        </w:rPr>
        <w:t>ву</w:t>
      </w:r>
      <w:proofErr w:type="spellEnd"/>
      <w:r>
        <w:rPr>
          <w:rFonts w:eastAsiaTheme="minorHAnsi"/>
          <w:sz w:val="18"/>
          <w:szCs w:val="18"/>
        </w:rPr>
        <w:t xml:space="preserve"> </w:t>
      </w:r>
      <w:r w:rsidRPr="00DD3C17">
        <w:rPr>
          <w:rFonts w:eastAsiaTheme="minorHAnsi"/>
          <w:sz w:val="24"/>
          <w:szCs w:val="24"/>
        </w:rPr>
        <w:t xml:space="preserve">- </w:t>
      </w:r>
      <w:r w:rsidRPr="00246AA7">
        <w:rPr>
          <w:rFonts w:eastAsiaTheme="minorHAnsi"/>
          <w:color w:val="000000"/>
          <w:sz w:val="24"/>
          <w:szCs w:val="24"/>
        </w:rPr>
        <w:t>прогноз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МОГО «Ухта»</w:t>
      </w:r>
      <w:r>
        <w:rPr>
          <w:rFonts w:eastAsiaTheme="minorHAnsi"/>
          <w:color w:val="000000"/>
          <w:sz w:val="24"/>
          <w:szCs w:val="24"/>
        </w:rPr>
        <w:t>;</w:t>
      </w:r>
    </w:p>
    <w:p w:rsidR="00FC5558" w:rsidRPr="00DD3C17" w:rsidRDefault="00FC5558" w:rsidP="00FC5558">
      <w:pPr>
        <w:pStyle w:val="2"/>
        <w:shd w:val="clear" w:color="auto" w:fill="auto"/>
        <w:spacing w:line="240" w:lineRule="auto"/>
        <w:ind w:left="23" w:right="20" w:firstLine="709"/>
        <w:jc w:val="both"/>
        <w:rPr>
          <w:rFonts w:eastAsiaTheme="minorHAnsi"/>
          <w:color w:val="000000"/>
          <w:sz w:val="24"/>
          <w:szCs w:val="24"/>
        </w:rPr>
      </w:pPr>
      <w:proofErr w:type="spellStart"/>
      <w:r w:rsidRPr="00DD3C17">
        <w:rPr>
          <w:rFonts w:eastAsiaTheme="minorHAnsi"/>
          <w:sz w:val="24"/>
          <w:szCs w:val="24"/>
        </w:rPr>
        <w:t>П</w:t>
      </w:r>
      <w:r>
        <w:rPr>
          <w:rFonts w:eastAsiaTheme="minorHAnsi"/>
          <w:sz w:val="18"/>
          <w:szCs w:val="18"/>
        </w:rPr>
        <w:t>вутг</w:t>
      </w:r>
      <w:proofErr w:type="spellEnd"/>
      <w:r w:rsidRPr="000D1245">
        <w:rPr>
          <w:rFonts w:eastAsiaTheme="minorHAnsi"/>
          <w:sz w:val="18"/>
          <w:szCs w:val="18"/>
        </w:rPr>
        <w:t xml:space="preserve"> </w:t>
      </w:r>
      <w:r w:rsidRPr="00DD3C17">
        <w:rPr>
          <w:rFonts w:eastAsiaTheme="minorHAnsi"/>
          <w:color w:val="000000"/>
          <w:sz w:val="24"/>
          <w:szCs w:val="24"/>
        </w:rPr>
        <w:t xml:space="preserve">- </w:t>
      </w:r>
      <w:r w:rsidRPr="00246AA7">
        <w:rPr>
          <w:rFonts w:eastAsiaTheme="minorHAnsi"/>
          <w:color w:val="000000"/>
          <w:sz w:val="24"/>
          <w:szCs w:val="24"/>
        </w:rPr>
        <w:t>ожидаемое поступление в текущем году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МОГО «Ухта»;</w:t>
      </w:r>
    </w:p>
    <w:p w:rsidR="00FC5558" w:rsidRPr="00DD3C17" w:rsidRDefault="00FC5558" w:rsidP="00FC5558">
      <w:pPr>
        <w:pStyle w:val="2"/>
        <w:shd w:val="clear" w:color="auto" w:fill="auto"/>
        <w:spacing w:line="240" w:lineRule="auto"/>
        <w:ind w:left="23" w:right="20" w:firstLine="709"/>
        <w:jc w:val="both"/>
        <w:rPr>
          <w:rFonts w:eastAsiaTheme="minorHAnsi"/>
          <w:color w:val="000000"/>
          <w:sz w:val="24"/>
          <w:szCs w:val="24"/>
        </w:rPr>
      </w:pPr>
      <w:r w:rsidRPr="00DD3C17">
        <w:rPr>
          <w:rFonts w:eastAsiaTheme="minorHAnsi"/>
          <w:sz w:val="24"/>
          <w:szCs w:val="24"/>
        </w:rPr>
        <w:t>П</w:t>
      </w:r>
      <w:r>
        <w:rPr>
          <w:rFonts w:eastAsiaTheme="minorHAnsi"/>
          <w:sz w:val="18"/>
          <w:szCs w:val="18"/>
        </w:rPr>
        <w:t>вупг</w:t>
      </w:r>
      <w:proofErr w:type="gramStart"/>
      <w:r w:rsidRPr="000D1245">
        <w:rPr>
          <w:rFonts w:eastAsiaTheme="minorHAnsi"/>
          <w:sz w:val="18"/>
          <w:szCs w:val="18"/>
        </w:rPr>
        <w:t>1</w:t>
      </w:r>
      <w:proofErr w:type="gramEnd"/>
      <w:r w:rsidRPr="00DD3C17">
        <w:rPr>
          <w:rFonts w:eastAsiaTheme="minorHAnsi"/>
          <w:sz w:val="24"/>
          <w:szCs w:val="24"/>
        </w:rPr>
        <w:t>, П</w:t>
      </w:r>
      <w:r>
        <w:rPr>
          <w:rFonts w:eastAsiaTheme="minorHAnsi"/>
          <w:sz w:val="18"/>
          <w:szCs w:val="18"/>
        </w:rPr>
        <w:t>вупг</w:t>
      </w:r>
      <w:r w:rsidRPr="000D1245">
        <w:rPr>
          <w:rFonts w:eastAsiaTheme="minorHAnsi"/>
          <w:sz w:val="18"/>
          <w:szCs w:val="18"/>
        </w:rPr>
        <w:t>2</w:t>
      </w:r>
      <w:r w:rsidRPr="00DD3C17">
        <w:rPr>
          <w:rFonts w:eastAsiaTheme="minorHAnsi"/>
          <w:sz w:val="24"/>
          <w:szCs w:val="24"/>
        </w:rPr>
        <w:t xml:space="preserve">, </w:t>
      </w:r>
      <w:proofErr w:type="spellStart"/>
      <w:r w:rsidRPr="00DD3C17">
        <w:rPr>
          <w:rFonts w:eastAsiaTheme="minorHAnsi"/>
          <w:sz w:val="24"/>
          <w:szCs w:val="24"/>
        </w:rPr>
        <w:t>П</w:t>
      </w:r>
      <w:r>
        <w:rPr>
          <w:rFonts w:eastAsiaTheme="minorHAnsi"/>
          <w:sz w:val="18"/>
          <w:szCs w:val="18"/>
        </w:rPr>
        <w:t>вупг</w:t>
      </w:r>
      <w:r w:rsidRPr="000D1245">
        <w:rPr>
          <w:rFonts w:eastAsiaTheme="minorHAnsi"/>
          <w:sz w:val="18"/>
          <w:szCs w:val="18"/>
        </w:rPr>
        <w:t>З</w:t>
      </w:r>
      <w:proofErr w:type="spellEnd"/>
      <w:r>
        <w:rPr>
          <w:rFonts w:eastAsiaTheme="minorHAnsi"/>
          <w:sz w:val="24"/>
          <w:szCs w:val="24"/>
        </w:rPr>
        <w:t xml:space="preserve"> -</w:t>
      </w:r>
      <w:r w:rsidRPr="00DD3C17">
        <w:rPr>
          <w:rFonts w:eastAsiaTheme="minorHAnsi"/>
          <w:sz w:val="24"/>
          <w:szCs w:val="24"/>
        </w:rPr>
        <w:t xml:space="preserve"> </w:t>
      </w:r>
      <w:r w:rsidRPr="00246AA7">
        <w:rPr>
          <w:rFonts w:eastAsiaTheme="minorHAnsi"/>
          <w:color w:val="000000"/>
          <w:sz w:val="24"/>
          <w:szCs w:val="24"/>
        </w:rPr>
        <w:t>поступление в предшествующие годы доходов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бюджета МОГО «Ухта», полученное из отчета об исполнении бюджета МОГО «Ухта» за соответствующий год</w:t>
      </w:r>
      <w:r w:rsidRPr="00DD3C17">
        <w:rPr>
          <w:rFonts w:eastAsiaTheme="minorHAnsi"/>
          <w:color w:val="000000"/>
          <w:sz w:val="24"/>
          <w:szCs w:val="24"/>
        </w:rPr>
        <w:t>.</w:t>
      </w:r>
    </w:p>
    <w:p w:rsidR="005D0ADE" w:rsidRPr="00FC5558" w:rsidRDefault="005D0ADE" w:rsidP="006D28F1">
      <w:pPr>
        <w:pStyle w:val="ConsPlusNormal"/>
        <w:tabs>
          <w:tab w:val="left" w:pos="709"/>
        </w:tabs>
        <w:spacing w:before="120" w:line="300" w:lineRule="exact"/>
        <w:ind w:firstLine="709"/>
        <w:jc w:val="both"/>
      </w:pPr>
      <w:r>
        <w:t xml:space="preserve">2.3. Невыясненные поступления, зачисляемые в бюджеты городских </w:t>
      </w:r>
      <w:r w:rsidRPr="00FC5558">
        <w:t>округов</w:t>
      </w:r>
      <w:r>
        <w:t xml:space="preserve">                          </w:t>
      </w:r>
      <w:r w:rsidRPr="00FC5558">
        <w:rPr>
          <w:b/>
          <w:i/>
        </w:rPr>
        <w:t>(КБК</w:t>
      </w:r>
      <w:r w:rsidR="003B77D5">
        <w:rPr>
          <w:b/>
          <w:i/>
        </w:rPr>
        <w:t xml:space="preserve"> - </w:t>
      </w:r>
      <w:r w:rsidRPr="00FC5558">
        <w:rPr>
          <w:b/>
          <w:i/>
        </w:rPr>
        <w:t xml:space="preserve"> 905 1 1</w:t>
      </w:r>
      <w:r>
        <w:rPr>
          <w:b/>
          <w:i/>
        </w:rPr>
        <w:t>7</w:t>
      </w:r>
      <w:r w:rsidRPr="00FC5558">
        <w:rPr>
          <w:b/>
          <w:i/>
        </w:rPr>
        <w:t xml:space="preserve"> </w:t>
      </w:r>
      <w:r>
        <w:rPr>
          <w:b/>
          <w:i/>
        </w:rPr>
        <w:t>01040</w:t>
      </w:r>
      <w:r w:rsidRPr="00FC5558">
        <w:rPr>
          <w:b/>
          <w:i/>
        </w:rPr>
        <w:t xml:space="preserve"> 04 0000 1</w:t>
      </w:r>
      <w:r>
        <w:rPr>
          <w:b/>
          <w:i/>
        </w:rPr>
        <w:t>8</w:t>
      </w:r>
      <w:r w:rsidRPr="00FC5558">
        <w:rPr>
          <w:b/>
          <w:i/>
        </w:rPr>
        <w:t>0)</w:t>
      </w:r>
    </w:p>
    <w:p w:rsidR="0052363F" w:rsidRPr="00210D96" w:rsidRDefault="0052363F" w:rsidP="00210D96">
      <w:pPr>
        <w:pStyle w:val="ConsPlusNormal"/>
        <w:tabs>
          <w:tab w:val="left" w:pos="709"/>
        </w:tabs>
        <w:spacing w:before="60" w:line="300" w:lineRule="exact"/>
        <w:ind w:firstLine="709"/>
        <w:jc w:val="both"/>
      </w:pPr>
      <w:r w:rsidRPr="00210D96">
        <w:t>Расчет прогнозируемой суммы не осуществляется, так как по плану невыясненных поступлений быть не должно. Прогноз по данному виду доходов равен нулю.</w:t>
      </w:r>
    </w:p>
    <w:sectPr w:rsidR="0052363F" w:rsidRPr="00210D96" w:rsidSect="00884BBA">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07" w:rsidRDefault="00362E07" w:rsidP="00935EC2">
      <w:pPr>
        <w:spacing w:after="0" w:line="240" w:lineRule="auto"/>
      </w:pPr>
      <w:r>
        <w:separator/>
      </w:r>
    </w:p>
  </w:endnote>
  <w:endnote w:type="continuationSeparator" w:id="0">
    <w:p w:rsidR="00362E07" w:rsidRDefault="00362E07" w:rsidP="00935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07" w:rsidRDefault="00362E07" w:rsidP="00935EC2">
      <w:pPr>
        <w:spacing w:after="0" w:line="240" w:lineRule="auto"/>
      </w:pPr>
      <w:r>
        <w:separator/>
      </w:r>
    </w:p>
  </w:footnote>
  <w:footnote w:type="continuationSeparator" w:id="0">
    <w:p w:rsidR="00362E07" w:rsidRDefault="00362E07" w:rsidP="00935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173C5"/>
    <w:multiLevelType w:val="multilevel"/>
    <w:tmpl w:val="27F6766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8B7655"/>
    <w:multiLevelType w:val="hybridMultilevel"/>
    <w:tmpl w:val="A94C4612"/>
    <w:lvl w:ilvl="0" w:tplc="BA2CE18E">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590AE8"/>
    <w:multiLevelType w:val="hybridMultilevel"/>
    <w:tmpl w:val="0CFC887A"/>
    <w:lvl w:ilvl="0" w:tplc="3B2A05B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A8083C"/>
    <w:multiLevelType w:val="multilevel"/>
    <w:tmpl w:val="4548399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62151A"/>
    <w:multiLevelType w:val="hybridMultilevel"/>
    <w:tmpl w:val="B4F4690E"/>
    <w:lvl w:ilvl="0" w:tplc="F136341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EC6755"/>
    <w:multiLevelType w:val="multilevel"/>
    <w:tmpl w:val="EF6812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D3419"/>
    <w:rsid w:val="00000712"/>
    <w:rsid w:val="000048B1"/>
    <w:rsid w:val="00006C09"/>
    <w:rsid w:val="0001141E"/>
    <w:rsid w:val="0001169C"/>
    <w:rsid w:val="00013289"/>
    <w:rsid w:val="000161EE"/>
    <w:rsid w:val="000164EA"/>
    <w:rsid w:val="000231B1"/>
    <w:rsid w:val="00025367"/>
    <w:rsid w:val="00030DA8"/>
    <w:rsid w:val="000315DF"/>
    <w:rsid w:val="00041C2C"/>
    <w:rsid w:val="00044A6F"/>
    <w:rsid w:val="000560A2"/>
    <w:rsid w:val="00057A72"/>
    <w:rsid w:val="000605D5"/>
    <w:rsid w:val="0007090A"/>
    <w:rsid w:val="00072935"/>
    <w:rsid w:val="000800A9"/>
    <w:rsid w:val="0008236B"/>
    <w:rsid w:val="00091ACB"/>
    <w:rsid w:val="00097F11"/>
    <w:rsid w:val="000A51BD"/>
    <w:rsid w:val="000B26D2"/>
    <w:rsid w:val="000C0302"/>
    <w:rsid w:val="000C5533"/>
    <w:rsid w:val="000D1245"/>
    <w:rsid w:val="000D168B"/>
    <w:rsid w:val="000D410C"/>
    <w:rsid w:val="000E32F8"/>
    <w:rsid w:val="000E40AB"/>
    <w:rsid w:val="000F4B11"/>
    <w:rsid w:val="000F4BCC"/>
    <w:rsid w:val="000F6833"/>
    <w:rsid w:val="000F7A90"/>
    <w:rsid w:val="001057CC"/>
    <w:rsid w:val="00112A8E"/>
    <w:rsid w:val="00114AED"/>
    <w:rsid w:val="00114BE2"/>
    <w:rsid w:val="00116FC4"/>
    <w:rsid w:val="00121798"/>
    <w:rsid w:val="00124171"/>
    <w:rsid w:val="001259F9"/>
    <w:rsid w:val="001275F4"/>
    <w:rsid w:val="00127AD2"/>
    <w:rsid w:val="00131AAB"/>
    <w:rsid w:val="00132EBD"/>
    <w:rsid w:val="00135503"/>
    <w:rsid w:val="00137CBA"/>
    <w:rsid w:val="001455D8"/>
    <w:rsid w:val="001473B8"/>
    <w:rsid w:val="001476E4"/>
    <w:rsid w:val="001533EA"/>
    <w:rsid w:val="00154BFE"/>
    <w:rsid w:val="00154DE7"/>
    <w:rsid w:val="0015598F"/>
    <w:rsid w:val="00163369"/>
    <w:rsid w:val="001659E8"/>
    <w:rsid w:val="00165DE8"/>
    <w:rsid w:val="0017185B"/>
    <w:rsid w:val="001834C4"/>
    <w:rsid w:val="00187985"/>
    <w:rsid w:val="0019007C"/>
    <w:rsid w:val="00196592"/>
    <w:rsid w:val="001A3A2C"/>
    <w:rsid w:val="001B07D9"/>
    <w:rsid w:val="001B4B73"/>
    <w:rsid w:val="001B4DD0"/>
    <w:rsid w:val="001C48EE"/>
    <w:rsid w:val="001D50D5"/>
    <w:rsid w:val="001E17DE"/>
    <w:rsid w:val="001E5418"/>
    <w:rsid w:val="001E5C67"/>
    <w:rsid w:val="001F06DB"/>
    <w:rsid w:val="001F2204"/>
    <w:rsid w:val="001F646C"/>
    <w:rsid w:val="001F703F"/>
    <w:rsid w:val="002011D1"/>
    <w:rsid w:val="00210D96"/>
    <w:rsid w:val="002120E8"/>
    <w:rsid w:val="002145FB"/>
    <w:rsid w:val="00215B0D"/>
    <w:rsid w:val="002173B0"/>
    <w:rsid w:val="00217F68"/>
    <w:rsid w:val="00224613"/>
    <w:rsid w:val="002249E1"/>
    <w:rsid w:val="00226FA6"/>
    <w:rsid w:val="00231970"/>
    <w:rsid w:val="00232B3D"/>
    <w:rsid w:val="00237F62"/>
    <w:rsid w:val="00240863"/>
    <w:rsid w:val="00246AA7"/>
    <w:rsid w:val="00246CFD"/>
    <w:rsid w:val="00251F1F"/>
    <w:rsid w:val="00252F07"/>
    <w:rsid w:val="002703B3"/>
    <w:rsid w:val="00273CA4"/>
    <w:rsid w:val="00280534"/>
    <w:rsid w:val="00280BC1"/>
    <w:rsid w:val="0028188F"/>
    <w:rsid w:val="00282331"/>
    <w:rsid w:val="00282A32"/>
    <w:rsid w:val="00285B7D"/>
    <w:rsid w:val="0029178C"/>
    <w:rsid w:val="00293058"/>
    <w:rsid w:val="00295D1B"/>
    <w:rsid w:val="002A1072"/>
    <w:rsid w:val="002A54FE"/>
    <w:rsid w:val="002A551F"/>
    <w:rsid w:val="002A69DF"/>
    <w:rsid w:val="002A7763"/>
    <w:rsid w:val="002B5682"/>
    <w:rsid w:val="002C01F3"/>
    <w:rsid w:val="002C17CA"/>
    <w:rsid w:val="002C35B1"/>
    <w:rsid w:val="002C3A66"/>
    <w:rsid w:val="002C3B9D"/>
    <w:rsid w:val="002C4B53"/>
    <w:rsid w:val="002C509D"/>
    <w:rsid w:val="002C52A3"/>
    <w:rsid w:val="002C6878"/>
    <w:rsid w:val="002D0552"/>
    <w:rsid w:val="002D26F4"/>
    <w:rsid w:val="002D2D08"/>
    <w:rsid w:val="002D7EBE"/>
    <w:rsid w:val="002E04A4"/>
    <w:rsid w:val="002E537B"/>
    <w:rsid w:val="002E6F52"/>
    <w:rsid w:val="002F00A9"/>
    <w:rsid w:val="002F0ADA"/>
    <w:rsid w:val="002F487F"/>
    <w:rsid w:val="002F6F15"/>
    <w:rsid w:val="002F70D7"/>
    <w:rsid w:val="003027A0"/>
    <w:rsid w:val="00303B42"/>
    <w:rsid w:val="003107E2"/>
    <w:rsid w:val="003135C0"/>
    <w:rsid w:val="00325712"/>
    <w:rsid w:val="00325861"/>
    <w:rsid w:val="00325DF2"/>
    <w:rsid w:val="0032665F"/>
    <w:rsid w:val="00326CEF"/>
    <w:rsid w:val="00333720"/>
    <w:rsid w:val="003373BD"/>
    <w:rsid w:val="00356D6E"/>
    <w:rsid w:val="00357002"/>
    <w:rsid w:val="003607EC"/>
    <w:rsid w:val="00360C9B"/>
    <w:rsid w:val="00362E07"/>
    <w:rsid w:val="003639B6"/>
    <w:rsid w:val="00365A19"/>
    <w:rsid w:val="00366234"/>
    <w:rsid w:val="003735E1"/>
    <w:rsid w:val="00384B4C"/>
    <w:rsid w:val="00391B54"/>
    <w:rsid w:val="003930D6"/>
    <w:rsid w:val="00395A09"/>
    <w:rsid w:val="003A0D33"/>
    <w:rsid w:val="003A67DA"/>
    <w:rsid w:val="003A7ADD"/>
    <w:rsid w:val="003B1CAF"/>
    <w:rsid w:val="003B28F3"/>
    <w:rsid w:val="003B4607"/>
    <w:rsid w:val="003B77D5"/>
    <w:rsid w:val="003C0E67"/>
    <w:rsid w:val="003C3B0B"/>
    <w:rsid w:val="003C677D"/>
    <w:rsid w:val="003D5831"/>
    <w:rsid w:val="003D7FE5"/>
    <w:rsid w:val="003E040B"/>
    <w:rsid w:val="003F130E"/>
    <w:rsid w:val="003F22CF"/>
    <w:rsid w:val="003F5598"/>
    <w:rsid w:val="003F5729"/>
    <w:rsid w:val="003F790C"/>
    <w:rsid w:val="00404C86"/>
    <w:rsid w:val="00410FFD"/>
    <w:rsid w:val="00412F83"/>
    <w:rsid w:val="004165D5"/>
    <w:rsid w:val="00420C02"/>
    <w:rsid w:val="00430C40"/>
    <w:rsid w:val="004338D6"/>
    <w:rsid w:val="004418C7"/>
    <w:rsid w:val="00445F78"/>
    <w:rsid w:val="00446787"/>
    <w:rsid w:val="00450C85"/>
    <w:rsid w:val="00451BCE"/>
    <w:rsid w:val="00452070"/>
    <w:rsid w:val="00465A5C"/>
    <w:rsid w:val="0047486F"/>
    <w:rsid w:val="00475AE1"/>
    <w:rsid w:val="00477FBC"/>
    <w:rsid w:val="00482854"/>
    <w:rsid w:val="00487403"/>
    <w:rsid w:val="00487999"/>
    <w:rsid w:val="0049072B"/>
    <w:rsid w:val="00492D90"/>
    <w:rsid w:val="0049728B"/>
    <w:rsid w:val="004A11DF"/>
    <w:rsid w:val="004A216A"/>
    <w:rsid w:val="004A5753"/>
    <w:rsid w:val="004A7903"/>
    <w:rsid w:val="004B1333"/>
    <w:rsid w:val="004B30FE"/>
    <w:rsid w:val="004B705A"/>
    <w:rsid w:val="004C4D68"/>
    <w:rsid w:val="004C6087"/>
    <w:rsid w:val="004D0A35"/>
    <w:rsid w:val="004D2248"/>
    <w:rsid w:val="004D7600"/>
    <w:rsid w:val="004E035F"/>
    <w:rsid w:val="004E5D81"/>
    <w:rsid w:val="004E75AB"/>
    <w:rsid w:val="004F027E"/>
    <w:rsid w:val="004F4B39"/>
    <w:rsid w:val="004F6B7A"/>
    <w:rsid w:val="004F7C39"/>
    <w:rsid w:val="004F7D77"/>
    <w:rsid w:val="0051383F"/>
    <w:rsid w:val="005152BE"/>
    <w:rsid w:val="0051752D"/>
    <w:rsid w:val="0052188D"/>
    <w:rsid w:val="0052363F"/>
    <w:rsid w:val="00523FDC"/>
    <w:rsid w:val="00525FAB"/>
    <w:rsid w:val="00550462"/>
    <w:rsid w:val="005507B9"/>
    <w:rsid w:val="0055196A"/>
    <w:rsid w:val="005529E3"/>
    <w:rsid w:val="00557B19"/>
    <w:rsid w:val="00565E4F"/>
    <w:rsid w:val="00567C4B"/>
    <w:rsid w:val="00574DF7"/>
    <w:rsid w:val="0057531D"/>
    <w:rsid w:val="00576081"/>
    <w:rsid w:val="0057626F"/>
    <w:rsid w:val="00583B8F"/>
    <w:rsid w:val="00595600"/>
    <w:rsid w:val="005A0144"/>
    <w:rsid w:val="005A23D6"/>
    <w:rsid w:val="005B0A34"/>
    <w:rsid w:val="005B46CB"/>
    <w:rsid w:val="005C2B49"/>
    <w:rsid w:val="005C3269"/>
    <w:rsid w:val="005C3E88"/>
    <w:rsid w:val="005C44C0"/>
    <w:rsid w:val="005C60F5"/>
    <w:rsid w:val="005D0ADE"/>
    <w:rsid w:val="005D119B"/>
    <w:rsid w:val="005D2BA5"/>
    <w:rsid w:val="005D47BC"/>
    <w:rsid w:val="005D49E7"/>
    <w:rsid w:val="005D5800"/>
    <w:rsid w:val="005E0DAB"/>
    <w:rsid w:val="005E300D"/>
    <w:rsid w:val="005E318B"/>
    <w:rsid w:val="005E3D5F"/>
    <w:rsid w:val="005E77FB"/>
    <w:rsid w:val="005F23BF"/>
    <w:rsid w:val="005F4055"/>
    <w:rsid w:val="005F51FE"/>
    <w:rsid w:val="005F5215"/>
    <w:rsid w:val="005F6D8D"/>
    <w:rsid w:val="005F79CD"/>
    <w:rsid w:val="006049AD"/>
    <w:rsid w:val="00607896"/>
    <w:rsid w:val="00607CCB"/>
    <w:rsid w:val="00611B5B"/>
    <w:rsid w:val="00616F4F"/>
    <w:rsid w:val="00626C84"/>
    <w:rsid w:val="00627028"/>
    <w:rsid w:val="00627377"/>
    <w:rsid w:val="006308ED"/>
    <w:rsid w:val="0065037B"/>
    <w:rsid w:val="006539FC"/>
    <w:rsid w:val="00655F49"/>
    <w:rsid w:val="006616B5"/>
    <w:rsid w:val="00667707"/>
    <w:rsid w:val="00677103"/>
    <w:rsid w:val="00677922"/>
    <w:rsid w:val="0068205E"/>
    <w:rsid w:val="00691FB9"/>
    <w:rsid w:val="006921E2"/>
    <w:rsid w:val="006938C7"/>
    <w:rsid w:val="00695825"/>
    <w:rsid w:val="006A060E"/>
    <w:rsid w:val="006A1FCE"/>
    <w:rsid w:val="006A2D81"/>
    <w:rsid w:val="006A484B"/>
    <w:rsid w:val="006A5D6C"/>
    <w:rsid w:val="006B3F8B"/>
    <w:rsid w:val="006B5ABE"/>
    <w:rsid w:val="006C0D85"/>
    <w:rsid w:val="006C4851"/>
    <w:rsid w:val="006C5679"/>
    <w:rsid w:val="006D1171"/>
    <w:rsid w:val="006D249B"/>
    <w:rsid w:val="006D28F1"/>
    <w:rsid w:val="006D6877"/>
    <w:rsid w:val="006D74CF"/>
    <w:rsid w:val="006D7E87"/>
    <w:rsid w:val="006E0B9A"/>
    <w:rsid w:val="006E6693"/>
    <w:rsid w:val="006F3541"/>
    <w:rsid w:val="007002BE"/>
    <w:rsid w:val="00702CA7"/>
    <w:rsid w:val="007043AB"/>
    <w:rsid w:val="00716001"/>
    <w:rsid w:val="00722EB8"/>
    <w:rsid w:val="0072385F"/>
    <w:rsid w:val="00731002"/>
    <w:rsid w:val="007410FB"/>
    <w:rsid w:val="00744947"/>
    <w:rsid w:val="00744BC9"/>
    <w:rsid w:val="00761A37"/>
    <w:rsid w:val="00766EC6"/>
    <w:rsid w:val="00771019"/>
    <w:rsid w:val="00774D9F"/>
    <w:rsid w:val="00775146"/>
    <w:rsid w:val="007758DE"/>
    <w:rsid w:val="0078198E"/>
    <w:rsid w:val="00782EF6"/>
    <w:rsid w:val="00785C59"/>
    <w:rsid w:val="007922B5"/>
    <w:rsid w:val="00792499"/>
    <w:rsid w:val="00796D87"/>
    <w:rsid w:val="007975EE"/>
    <w:rsid w:val="007A129C"/>
    <w:rsid w:val="007A4971"/>
    <w:rsid w:val="007A5168"/>
    <w:rsid w:val="007B035A"/>
    <w:rsid w:val="007B24BD"/>
    <w:rsid w:val="007C1BD5"/>
    <w:rsid w:val="007C1DE9"/>
    <w:rsid w:val="007C30FD"/>
    <w:rsid w:val="007C5622"/>
    <w:rsid w:val="007C5C6B"/>
    <w:rsid w:val="007D491E"/>
    <w:rsid w:val="007E5E1F"/>
    <w:rsid w:val="007F093D"/>
    <w:rsid w:val="007F2916"/>
    <w:rsid w:val="008044A8"/>
    <w:rsid w:val="00804F8E"/>
    <w:rsid w:val="00814C85"/>
    <w:rsid w:val="0082055D"/>
    <w:rsid w:val="00822477"/>
    <w:rsid w:val="0082369A"/>
    <w:rsid w:val="00825A6C"/>
    <w:rsid w:val="008263DD"/>
    <w:rsid w:val="00830405"/>
    <w:rsid w:val="008465D4"/>
    <w:rsid w:val="00847634"/>
    <w:rsid w:val="00851D21"/>
    <w:rsid w:val="008546E5"/>
    <w:rsid w:val="008557F5"/>
    <w:rsid w:val="0086445A"/>
    <w:rsid w:val="00874D66"/>
    <w:rsid w:val="00877E4B"/>
    <w:rsid w:val="00881F63"/>
    <w:rsid w:val="00884BBA"/>
    <w:rsid w:val="00884BD5"/>
    <w:rsid w:val="0088782D"/>
    <w:rsid w:val="00887C2F"/>
    <w:rsid w:val="00890BCE"/>
    <w:rsid w:val="00891512"/>
    <w:rsid w:val="0089371E"/>
    <w:rsid w:val="00893AC7"/>
    <w:rsid w:val="008969C1"/>
    <w:rsid w:val="008B19E4"/>
    <w:rsid w:val="008B61CA"/>
    <w:rsid w:val="008C23C6"/>
    <w:rsid w:val="008C2F99"/>
    <w:rsid w:val="008D014F"/>
    <w:rsid w:val="008D4CCF"/>
    <w:rsid w:val="008E1CE3"/>
    <w:rsid w:val="008E24A8"/>
    <w:rsid w:val="008E45D3"/>
    <w:rsid w:val="008E736D"/>
    <w:rsid w:val="008F08AF"/>
    <w:rsid w:val="008F77B3"/>
    <w:rsid w:val="0090790C"/>
    <w:rsid w:val="0091038D"/>
    <w:rsid w:val="009237B2"/>
    <w:rsid w:val="00927948"/>
    <w:rsid w:val="00930179"/>
    <w:rsid w:val="00930889"/>
    <w:rsid w:val="009317B9"/>
    <w:rsid w:val="00935EC2"/>
    <w:rsid w:val="009368DE"/>
    <w:rsid w:val="009401BE"/>
    <w:rsid w:val="00944A8E"/>
    <w:rsid w:val="009501E0"/>
    <w:rsid w:val="00953A9A"/>
    <w:rsid w:val="0095699C"/>
    <w:rsid w:val="00961082"/>
    <w:rsid w:val="0096126A"/>
    <w:rsid w:val="00961C3E"/>
    <w:rsid w:val="009633E2"/>
    <w:rsid w:val="00963A49"/>
    <w:rsid w:val="00965F44"/>
    <w:rsid w:val="00967E0A"/>
    <w:rsid w:val="0097152C"/>
    <w:rsid w:val="00985628"/>
    <w:rsid w:val="00987895"/>
    <w:rsid w:val="00987A92"/>
    <w:rsid w:val="009A1552"/>
    <w:rsid w:val="009A41C6"/>
    <w:rsid w:val="009A467E"/>
    <w:rsid w:val="009A62B0"/>
    <w:rsid w:val="009A63DA"/>
    <w:rsid w:val="009B4BB7"/>
    <w:rsid w:val="009C0F18"/>
    <w:rsid w:val="009C3CA4"/>
    <w:rsid w:val="009C460A"/>
    <w:rsid w:val="009C4ECD"/>
    <w:rsid w:val="009D3419"/>
    <w:rsid w:val="009D6BF8"/>
    <w:rsid w:val="009D7AA5"/>
    <w:rsid w:val="009E1F50"/>
    <w:rsid w:val="009E2439"/>
    <w:rsid w:val="009E61C1"/>
    <w:rsid w:val="009F5435"/>
    <w:rsid w:val="00A069DE"/>
    <w:rsid w:val="00A12DF5"/>
    <w:rsid w:val="00A138D0"/>
    <w:rsid w:val="00A24CA3"/>
    <w:rsid w:val="00A3250C"/>
    <w:rsid w:val="00A32819"/>
    <w:rsid w:val="00A4375F"/>
    <w:rsid w:val="00A4396A"/>
    <w:rsid w:val="00A46E72"/>
    <w:rsid w:val="00A47ECC"/>
    <w:rsid w:val="00A53115"/>
    <w:rsid w:val="00A64623"/>
    <w:rsid w:val="00A64ED7"/>
    <w:rsid w:val="00A66207"/>
    <w:rsid w:val="00A729AC"/>
    <w:rsid w:val="00A80695"/>
    <w:rsid w:val="00A82600"/>
    <w:rsid w:val="00A83793"/>
    <w:rsid w:val="00A850B0"/>
    <w:rsid w:val="00A85466"/>
    <w:rsid w:val="00A8568E"/>
    <w:rsid w:val="00A90511"/>
    <w:rsid w:val="00A9057E"/>
    <w:rsid w:val="00A91ED8"/>
    <w:rsid w:val="00A924F2"/>
    <w:rsid w:val="00A93CCB"/>
    <w:rsid w:val="00A948D6"/>
    <w:rsid w:val="00A9778A"/>
    <w:rsid w:val="00AA1D68"/>
    <w:rsid w:val="00AA6549"/>
    <w:rsid w:val="00AB39A4"/>
    <w:rsid w:val="00AC4A36"/>
    <w:rsid w:val="00AD706C"/>
    <w:rsid w:val="00AE1A7F"/>
    <w:rsid w:val="00AF06F4"/>
    <w:rsid w:val="00AF0933"/>
    <w:rsid w:val="00AF7198"/>
    <w:rsid w:val="00B009A1"/>
    <w:rsid w:val="00B027F2"/>
    <w:rsid w:val="00B12F7C"/>
    <w:rsid w:val="00B14CD6"/>
    <w:rsid w:val="00B2147D"/>
    <w:rsid w:val="00B24C5D"/>
    <w:rsid w:val="00B362E7"/>
    <w:rsid w:val="00B4485B"/>
    <w:rsid w:val="00B45BB8"/>
    <w:rsid w:val="00B45DD0"/>
    <w:rsid w:val="00B50D58"/>
    <w:rsid w:val="00B52716"/>
    <w:rsid w:val="00B53819"/>
    <w:rsid w:val="00B5499C"/>
    <w:rsid w:val="00B56DD8"/>
    <w:rsid w:val="00B57918"/>
    <w:rsid w:val="00B65B62"/>
    <w:rsid w:val="00B67646"/>
    <w:rsid w:val="00B72DE3"/>
    <w:rsid w:val="00B76B7C"/>
    <w:rsid w:val="00B81386"/>
    <w:rsid w:val="00B86B91"/>
    <w:rsid w:val="00B87FF1"/>
    <w:rsid w:val="00B9223E"/>
    <w:rsid w:val="00B9580D"/>
    <w:rsid w:val="00BA68F9"/>
    <w:rsid w:val="00BC099E"/>
    <w:rsid w:val="00BC31AC"/>
    <w:rsid w:val="00BC43AF"/>
    <w:rsid w:val="00BC44CF"/>
    <w:rsid w:val="00BE2338"/>
    <w:rsid w:val="00BF03B1"/>
    <w:rsid w:val="00BF2C3D"/>
    <w:rsid w:val="00BF4287"/>
    <w:rsid w:val="00BF5935"/>
    <w:rsid w:val="00C00242"/>
    <w:rsid w:val="00C0077F"/>
    <w:rsid w:val="00C00C35"/>
    <w:rsid w:val="00C06AE8"/>
    <w:rsid w:val="00C13043"/>
    <w:rsid w:val="00C236DB"/>
    <w:rsid w:val="00C2423B"/>
    <w:rsid w:val="00C30BBA"/>
    <w:rsid w:val="00C3491E"/>
    <w:rsid w:val="00C43543"/>
    <w:rsid w:val="00C44618"/>
    <w:rsid w:val="00C471DD"/>
    <w:rsid w:val="00C5038E"/>
    <w:rsid w:val="00C522F0"/>
    <w:rsid w:val="00C56F60"/>
    <w:rsid w:val="00C65D70"/>
    <w:rsid w:val="00C70B4C"/>
    <w:rsid w:val="00C76C36"/>
    <w:rsid w:val="00C8142E"/>
    <w:rsid w:val="00C87C4F"/>
    <w:rsid w:val="00C93DC4"/>
    <w:rsid w:val="00C9622D"/>
    <w:rsid w:val="00CA106D"/>
    <w:rsid w:val="00CA2FCC"/>
    <w:rsid w:val="00CA41C2"/>
    <w:rsid w:val="00CA47F2"/>
    <w:rsid w:val="00CB26B8"/>
    <w:rsid w:val="00CB2767"/>
    <w:rsid w:val="00CB2985"/>
    <w:rsid w:val="00CB36BD"/>
    <w:rsid w:val="00CB4663"/>
    <w:rsid w:val="00CC038D"/>
    <w:rsid w:val="00CD1AA4"/>
    <w:rsid w:val="00CD1BD5"/>
    <w:rsid w:val="00CD25CA"/>
    <w:rsid w:val="00CD47D0"/>
    <w:rsid w:val="00CE66AF"/>
    <w:rsid w:val="00CE75D1"/>
    <w:rsid w:val="00CE79CB"/>
    <w:rsid w:val="00CF11F6"/>
    <w:rsid w:val="00CF6F35"/>
    <w:rsid w:val="00D00864"/>
    <w:rsid w:val="00D04CB2"/>
    <w:rsid w:val="00D04CBC"/>
    <w:rsid w:val="00D115A9"/>
    <w:rsid w:val="00D21633"/>
    <w:rsid w:val="00D23FD0"/>
    <w:rsid w:val="00D3064A"/>
    <w:rsid w:val="00D362AC"/>
    <w:rsid w:val="00D366A1"/>
    <w:rsid w:val="00D51E8C"/>
    <w:rsid w:val="00D52A9C"/>
    <w:rsid w:val="00D530DC"/>
    <w:rsid w:val="00D54633"/>
    <w:rsid w:val="00D556CF"/>
    <w:rsid w:val="00D563AB"/>
    <w:rsid w:val="00D60F75"/>
    <w:rsid w:val="00D61C51"/>
    <w:rsid w:val="00D62660"/>
    <w:rsid w:val="00D647F6"/>
    <w:rsid w:val="00D77D83"/>
    <w:rsid w:val="00D833F9"/>
    <w:rsid w:val="00D86B63"/>
    <w:rsid w:val="00D879B7"/>
    <w:rsid w:val="00D87F65"/>
    <w:rsid w:val="00D91727"/>
    <w:rsid w:val="00D94472"/>
    <w:rsid w:val="00DA2BF8"/>
    <w:rsid w:val="00DA5170"/>
    <w:rsid w:val="00DA6B11"/>
    <w:rsid w:val="00DB1496"/>
    <w:rsid w:val="00DC438A"/>
    <w:rsid w:val="00DC5351"/>
    <w:rsid w:val="00DC5E98"/>
    <w:rsid w:val="00DC710D"/>
    <w:rsid w:val="00DD3C17"/>
    <w:rsid w:val="00DD3D55"/>
    <w:rsid w:val="00DD64A0"/>
    <w:rsid w:val="00DD75F9"/>
    <w:rsid w:val="00DE6DC5"/>
    <w:rsid w:val="00DF0455"/>
    <w:rsid w:val="00DF310F"/>
    <w:rsid w:val="00E015C6"/>
    <w:rsid w:val="00E01E5B"/>
    <w:rsid w:val="00E03661"/>
    <w:rsid w:val="00E03D9C"/>
    <w:rsid w:val="00E0692D"/>
    <w:rsid w:val="00E103B4"/>
    <w:rsid w:val="00E119AE"/>
    <w:rsid w:val="00E11F5A"/>
    <w:rsid w:val="00E151D9"/>
    <w:rsid w:val="00E166D3"/>
    <w:rsid w:val="00E2355E"/>
    <w:rsid w:val="00E2439A"/>
    <w:rsid w:val="00E267B4"/>
    <w:rsid w:val="00E27104"/>
    <w:rsid w:val="00E311E7"/>
    <w:rsid w:val="00E33757"/>
    <w:rsid w:val="00E346EF"/>
    <w:rsid w:val="00E45DE8"/>
    <w:rsid w:val="00E476CA"/>
    <w:rsid w:val="00E5421B"/>
    <w:rsid w:val="00E645BE"/>
    <w:rsid w:val="00E67FC9"/>
    <w:rsid w:val="00E7487E"/>
    <w:rsid w:val="00E75CD1"/>
    <w:rsid w:val="00E82BE7"/>
    <w:rsid w:val="00E848C4"/>
    <w:rsid w:val="00E85788"/>
    <w:rsid w:val="00E949AE"/>
    <w:rsid w:val="00E9507A"/>
    <w:rsid w:val="00E95BC1"/>
    <w:rsid w:val="00E97BB4"/>
    <w:rsid w:val="00EA0FB4"/>
    <w:rsid w:val="00EA1EE4"/>
    <w:rsid w:val="00EA3B4F"/>
    <w:rsid w:val="00EB1975"/>
    <w:rsid w:val="00EB77EC"/>
    <w:rsid w:val="00EC33B8"/>
    <w:rsid w:val="00EC442D"/>
    <w:rsid w:val="00EC4DD1"/>
    <w:rsid w:val="00EC6C13"/>
    <w:rsid w:val="00EC75C5"/>
    <w:rsid w:val="00ED636E"/>
    <w:rsid w:val="00EE12FB"/>
    <w:rsid w:val="00EE14FD"/>
    <w:rsid w:val="00EE5DF6"/>
    <w:rsid w:val="00EE71D8"/>
    <w:rsid w:val="00EF2B85"/>
    <w:rsid w:val="00F058E4"/>
    <w:rsid w:val="00F21C08"/>
    <w:rsid w:val="00F25B6D"/>
    <w:rsid w:val="00F26261"/>
    <w:rsid w:val="00F27FCC"/>
    <w:rsid w:val="00F32677"/>
    <w:rsid w:val="00F37C58"/>
    <w:rsid w:val="00F46786"/>
    <w:rsid w:val="00F478CD"/>
    <w:rsid w:val="00F5403A"/>
    <w:rsid w:val="00F56D0A"/>
    <w:rsid w:val="00F61431"/>
    <w:rsid w:val="00F61DD6"/>
    <w:rsid w:val="00F62966"/>
    <w:rsid w:val="00F64007"/>
    <w:rsid w:val="00F65E88"/>
    <w:rsid w:val="00F676F1"/>
    <w:rsid w:val="00F72177"/>
    <w:rsid w:val="00F73AC9"/>
    <w:rsid w:val="00F77FA9"/>
    <w:rsid w:val="00F9558B"/>
    <w:rsid w:val="00F961DA"/>
    <w:rsid w:val="00FA08DE"/>
    <w:rsid w:val="00FA3D29"/>
    <w:rsid w:val="00FA6AE1"/>
    <w:rsid w:val="00FC3734"/>
    <w:rsid w:val="00FC5558"/>
    <w:rsid w:val="00FD2ECD"/>
    <w:rsid w:val="00FD603C"/>
    <w:rsid w:val="00FE5F04"/>
    <w:rsid w:val="00FE7C31"/>
    <w:rsid w:val="00FF4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786"/>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F4678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46786"/>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F4678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F4678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F46786"/>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F46786"/>
    <w:pPr>
      <w:autoSpaceDE w:val="0"/>
      <w:autoSpaceDN w:val="0"/>
      <w:adjustRightInd w:val="0"/>
      <w:spacing w:after="0" w:line="240" w:lineRule="auto"/>
    </w:pPr>
    <w:rPr>
      <w:rFonts w:ascii="Tahoma" w:hAnsi="Tahoma" w:cs="Tahoma"/>
      <w:sz w:val="26"/>
      <w:szCs w:val="26"/>
    </w:rPr>
  </w:style>
  <w:style w:type="paragraph" w:styleId="a3">
    <w:name w:val="Balloon Text"/>
    <w:basedOn w:val="a"/>
    <w:link w:val="a4"/>
    <w:uiPriority w:val="99"/>
    <w:semiHidden/>
    <w:unhideWhenUsed/>
    <w:rsid w:val="00F467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46786"/>
    <w:rPr>
      <w:rFonts w:ascii="Tahoma" w:hAnsi="Tahoma" w:cs="Tahoma"/>
      <w:sz w:val="16"/>
      <w:szCs w:val="16"/>
    </w:rPr>
  </w:style>
  <w:style w:type="table" w:styleId="a5">
    <w:name w:val="Table Grid"/>
    <w:basedOn w:val="a1"/>
    <w:uiPriority w:val="59"/>
    <w:rsid w:val="00667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D04CBC"/>
    <w:pPr>
      <w:ind w:left="720"/>
      <w:contextualSpacing/>
    </w:pPr>
  </w:style>
  <w:style w:type="paragraph" w:styleId="a7">
    <w:name w:val="footnote text"/>
    <w:basedOn w:val="a"/>
    <w:link w:val="a8"/>
    <w:rsid w:val="00830405"/>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rsid w:val="00830405"/>
    <w:rPr>
      <w:rFonts w:ascii="Times New Roman" w:eastAsia="Times New Roman" w:hAnsi="Times New Roman" w:cs="Times New Roman"/>
      <w:sz w:val="20"/>
      <w:szCs w:val="20"/>
      <w:lang w:eastAsia="ru-RU"/>
    </w:rPr>
  </w:style>
  <w:style w:type="character" w:styleId="a9">
    <w:name w:val="footnote reference"/>
    <w:rsid w:val="00830405"/>
    <w:rPr>
      <w:vertAlign w:val="superscript"/>
    </w:rPr>
  </w:style>
  <w:style w:type="character" w:customStyle="1" w:styleId="aa">
    <w:name w:val="Основной текст_"/>
    <w:link w:val="2"/>
    <w:rsid w:val="0052363F"/>
    <w:rPr>
      <w:rFonts w:ascii="Times New Roman" w:eastAsia="Times New Roman" w:hAnsi="Times New Roman" w:cs="Times New Roman"/>
      <w:sz w:val="23"/>
      <w:szCs w:val="23"/>
      <w:shd w:val="clear" w:color="auto" w:fill="FFFFFF"/>
    </w:rPr>
  </w:style>
  <w:style w:type="character" w:customStyle="1" w:styleId="1">
    <w:name w:val="Основной текст1"/>
    <w:rsid w:val="005236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
    <w:name w:val="Основной текст (3)_"/>
    <w:rsid w:val="0052363F"/>
    <w:rPr>
      <w:rFonts w:ascii="Times New Roman" w:eastAsia="Times New Roman" w:hAnsi="Times New Roman" w:cs="Times New Roman"/>
      <w:b w:val="0"/>
      <w:bCs w:val="0"/>
      <w:i w:val="0"/>
      <w:iCs w:val="0"/>
      <w:smallCaps w:val="0"/>
      <w:strike w:val="0"/>
      <w:sz w:val="18"/>
      <w:szCs w:val="18"/>
      <w:u w:val="none"/>
    </w:rPr>
  </w:style>
  <w:style w:type="character" w:customStyle="1" w:styleId="30">
    <w:name w:val="Основной текст (3)"/>
    <w:rsid w:val="0052363F"/>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ru-RU"/>
    </w:rPr>
  </w:style>
  <w:style w:type="character" w:customStyle="1" w:styleId="3115pt">
    <w:name w:val="Основной текст (3) + 11;5 pt"/>
    <w:rsid w:val="0052363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Основной текст + 9 pt"/>
    <w:rsid w:val="0052363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Georgia85pt50">
    <w:name w:val="Основной текст + Georgia;8;5 pt;Масштаб 50%"/>
    <w:rsid w:val="0052363F"/>
    <w:rPr>
      <w:rFonts w:ascii="Georgia" w:eastAsia="Georgia" w:hAnsi="Georgia" w:cs="Georgia"/>
      <w:b w:val="0"/>
      <w:bCs w:val="0"/>
      <w:i w:val="0"/>
      <w:iCs w:val="0"/>
      <w:smallCaps w:val="0"/>
      <w:strike w:val="0"/>
      <w:color w:val="000000"/>
      <w:spacing w:val="0"/>
      <w:w w:val="50"/>
      <w:position w:val="0"/>
      <w:sz w:val="17"/>
      <w:szCs w:val="17"/>
      <w:u w:val="none"/>
    </w:rPr>
  </w:style>
  <w:style w:type="paragraph" w:customStyle="1" w:styleId="2">
    <w:name w:val="Основной текст2"/>
    <w:basedOn w:val="a"/>
    <w:link w:val="aa"/>
    <w:rsid w:val="0052363F"/>
    <w:pPr>
      <w:widowControl w:val="0"/>
      <w:shd w:val="clear" w:color="auto" w:fill="FFFFFF"/>
      <w:spacing w:after="0" w:line="0" w:lineRule="atLeast"/>
      <w:ind w:hanging="300"/>
    </w:pPr>
    <w:rPr>
      <w:rFonts w:ascii="Times New Roman" w:eastAsia="Times New Roman" w:hAnsi="Times New Roman" w:cs="Times New Roman"/>
      <w:sz w:val="23"/>
      <w:szCs w:val="23"/>
    </w:rPr>
  </w:style>
  <w:style w:type="character" w:styleId="ab">
    <w:name w:val="Placeholder Text"/>
    <w:basedOn w:val="a0"/>
    <w:uiPriority w:val="99"/>
    <w:semiHidden/>
    <w:rsid w:val="005D2BA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31F271-6B64-43AD-9F37-29EB06E86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594</Words>
  <Characters>3387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КСП Ухта</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barteva</dc:creator>
  <cp:keywords/>
  <dc:description/>
  <cp:lastModifiedBy>auditor</cp:lastModifiedBy>
  <cp:revision>91</cp:revision>
  <cp:lastPrinted>2016-08-26T07:40:00Z</cp:lastPrinted>
  <dcterms:created xsi:type="dcterms:W3CDTF">2016-08-12T10:43:00Z</dcterms:created>
  <dcterms:modified xsi:type="dcterms:W3CDTF">2016-08-31T12:04:00Z</dcterms:modified>
</cp:coreProperties>
</file>